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37497" w14:textId="77777777" w:rsidR="00DC69C7" w:rsidRDefault="00DC69C7">
      <w:pPr>
        <w:jc w:val="both"/>
        <w:rPr>
          <w:rFonts w:ascii="Calibri" w:hAnsi="Calibri"/>
        </w:rPr>
      </w:pPr>
    </w:p>
    <w:p w14:paraId="47EC8A8A" w14:textId="77777777" w:rsidR="00DC69C7" w:rsidRDefault="00DC69C7">
      <w:pPr>
        <w:jc w:val="both"/>
        <w:rPr>
          <w:rFonts w:ascii="Calibri" w:hAnsi="Calibri"/>
        </w:rPr>
      </w:pPr>
    </w:p>
    <w:p w14:paraId="588BA720" w14:textId="77777777" w:rsidR="00DC69C7" w:rsidRDefault="00DC69C7">
      <w:pPr>
        <w:jc w:val="both"/>
        <w:rPr>
          <w:rFonts w:ascii="Calibri" w:hAnsi="Calibri"/>
        </w:rPr>
      </w:pPr>
    </w:p>
    <w:p w14:paraId="00974C0C" w14:textId="77777777" w:rsidR="00DC69C7" w:rsidRDefault="00DC69C7">
      <w:pPr>
        <w:jc w:val="both"/>
        <w:rPr>
          <w:rFonts w:ascii="Calibri" w:hAnsi="Calibri"/>
        </w:rPr>
      </w:pPr>
    </w:p>
    <w:p w14:paraId="474D1E88" w14:textId="77777777" w:rsidR="00DC69C7" w:rsidRDefault="00DC69C7">
      <w:pPr>
        <w:jc w:val="both"/>
        <w:rPr>
          <w:rFonts w:ascii="Calibri" w:hAnsi="Calibri"/>
        </w:rPr>
      </w:pPr>
    </w:p>
    <w:p w14:paraId="74992DC2" w14:textId="77777777" w:rsidR="00DC69C7" w:rsidRDefault="00DC69C7">
      <w:pPr>
        <w:jc w:val="both"/>
        <w:rPr>
          <w:rFonts w:ascii="Calibri" w:hAnsi="Calibri"/>
        </w:rPr>
      </w:pPr>
    </w:p>
    <w:p w14:paraId="337D556D" w14:textId="77777777" w:rsidR="00DC69C7" w:rsidRDefault="00DC69C7">
      <w:pPr>
        <w:jc w:val="both"/>
        <w:rPr>
          <w:rFonts w:ascii="Calibri" w:hAnsi="Calibri"/>
        </w:rPr>
      </w:pPr>
    </w:p>
    <w:p w14:paraId="6A430A71" w14:textId="77777777" w:rsidR="00DC69C7" w:rsidRDefault="00DC69C7">
      <w:pPr>
        <w:jc w:val="both"/>
        <w:rPr>
          <w:rFonts w:ascii="Calibri" w:hAnsi="Calibri"/>
        </w:rPr>
      </w:pPr>
    </w:p>
    <w:p w14:paraId="28F474B5" w14:textId="77777777" w:rsidR="00DC69C7" w:rsidRDefault="00717B6D">
      <w:pPr>
        <w:rPr>
          <w:rFonts w:ascii="Calibri" w:hAnsi="Calibri" w:cs="Arial"/>
          <w:b/>
          <w:bCs/>
        </w:rPr>
      </w:pPr>
      <w:r>
        <w:rPr>
          <w:rFonts w:ascii="Calibri" w:hAnsi="Calibri" w:cs="Arial"/>
          <w:b/>
          <w:sz w:val="36"/>
          <w:szCs w:val="36"/>
        </w:rPr>
        <w:t>ACQUISIZIONE DEL</w:t>
      </w:r>
      <w:r w:rsidR="007976B0">
        <w:rPr>
          <w:rFonts w:ascii="Calibri" w:hAnsi="Calibri" w:cs="Arial"/>
          <w:b/>
          <w:sz w:val="36"/>
          <w:szCs w:val="36"/>
        </w:rPr>
        <w:t xml:space="preserve">LA </w:t>
      </w:r>
      <w:r w:rsidR="007976B0" w:rsidRPr="007976B0">
        <w:rPr>
          <w:rFonts w:ascii="Calibri" w:hAnsi="Calibri" w:cs="Arial"/>
          <w:b/>
          <w:sz w:val="36"/>
          <w:szCs w:val="36"/>
        </w:rPr>
        <w:t>SOLUZIONE BMC CAPACITY OPTIMIZATION E DISCOVERY PER L’INAIL</w:t>
      </w:r>
    </w:p>
    <w:p w14:paraId="452E0D8F" w14:textId="77777777" w:rsidR="00DC69C7" w:rsidRDefault="00DC69C7">
      <w:pPr>
        <w:rPr>
          <w:rFonts w:ascii="Calibri" w:hAnsi="Calibri" w:cs="Arial"/>
          <w:b/>
          <w:bCs/>
        </w:rPr>
      </w:pPr>
    </w:p>
    <w:p w14:paraId="12CAFD92" w14:textId="77777777" w:rsidR="00DC69C7" w:rsidRDefault="00DC69C7">
      <w:pPr>
        <w:rPr>
          <w:rFonts w:ascii="Calibri" w:hAnsi="Calibri" w:cs="Arial"/>
          <w:b/>
          <w:bCs/>
        </w:rPr>
      </w:pPr>
    </w:p>
    <w:p w14:paraId="106E7C9E" w14:textId="77777777" w:rsidR="00DC69C7" w:rsidRDefault="00DC69C7">
      <w:pPr>
        <w:rPr>
          <w:rFonts w:ascii="Calibri" w:hAnsi="Calibri" w:cs="Arial"/>
          <w:b/>
          <w:bCs/>
        </w:rPr>
      </w:pPr>
    </w:p>
    <w:p w14:paraId="79AF842C" w14:textId="77777777" w:rsidR="00DC69C7" w:rsidRDefault="00DC69C7">
      <w:pPr>
        <w:rPr>
          <w:rFonts w:ascii="Calibri" w:hAnsi="Calibri" w:cs="Arial"/>
          <w:b/>
          <w:bCs/>
        </w:rPr>
      </w:pPr>
    </w:p>
    <w:p w14:paraId="5D6E96D3" w14:textId="77777777" w:rsidR="00DC69C7" w:rsidRDefault="00DC69C7">
      <w:pPr>
        <w:jc w:val="both"/>
        <w:rPr>
          <w:rFonts w:ascii="Calibri" w:hAnsi="Calibri"/>
        </w:rPr>
      </w:pPr>
    </w:p>
    <w:p w14:paraId="769D0CD1" w14:textId="77777777" w:rsidR="00DC69C7" w:rsidRDefault="00DC69C7">
      <w:pPr>
        <w:jc w:val="both"/>
        <w:rPr>
          <w:rFonts w:ascii="Calibri" w:hAnsi="Calibri"/>
        </w:rPr>
      </w:pPr>
    </w:p>
    <w:p w14:paraId="0201AAE9" w14:textId="77777777" w:rsidR="00DC69C7" w:rsidRDefault="00DC69C7">
      <w:pPr>
        <w:jc w:val="both"/>
        <w:rPr>
          <w:rFonts w:ascii="Calibri" w:hAnsi="Calibri"/>
        </w:rPr>
      </w:pPr>
    </w:p>
    <w:p w14:paraId="15065F39" w14:textId="77777777" w:rsidR="00DC69C7" w:rsidRDefault="00DC69C7">
      <w:pPr>
        <w:pStyle w:val="Titolo4"/>
        <w:jc w:val="left"/>
        <w:rPr>
          <w:rFonts w:ascii="Calibri" w:hAnsi="Calibri" w:cs="Arial"/>
        </w:rPr>
      </w:pPr>
    </w:p>
    <w:p w14:paraId="307FD87D" w14:textId="77777777"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14:paraId="33A10888" w14:textId="77777777" w:rsidR="00DC69C7" w:rsidRDefault="00DC69C7">
      <w:pPr>
        <w:jc w:val="both"/>
        <w:rPr>
          <w:rFonts w:ascii="Calibri" w:hAnsi="Calibri"/>
          <w:sz w:val="20"/>
          <w:szCs w:val="20"/>
        </w:rPr>
      </w:pPr>
    </w:p>
    <w:p w14:paraId="43D10A12" w14:textId="77777777" w:rsidR="00DC69C7" w:rsidRDefault="00DC69C7">
      <w:pPr>
        <w:spacing w:line="360" w:lineRule="auto"/>
        <w:rPr>
          <w:rFonts w:ascii="Calibri" w:hAnsi="Calibri" w:cs="Arial"/>
          <w:sz w:val="20"/>
          <w:szCs w:val="20"/>
        </w:rPr>
      </w:pPr>
    </w:p>
    <w:p w14:paraId="457C2503" w14:textId="77777777" w:rsidR="00DC69C7" w:rsidRDefault="00DC69C7">
      <w:pPr>
        <w:spacing w:line="360" w:lineRule="auto"/>
        <w:rPr>
          <w:rFonts w:ascii="Calibri" w:hAnsi="Calibri" w:cs="Arial"/>
          <w:sz w:val="20"/>
          <w:szCs w:val="20"/>
        </w:rPr>
      </w:pPr>
    </w:p>
    <w:p w14:paraId="46A4C113" w14:textId="77777777" w:rsidR="00DC69C7" w:rsidRDefault="00DC69C7">
      <w:pPr>
        <w:spacing w:line="360" w:lineRule="auto"/>
        <w:rPr>
          <w:rFonts w:ascii="Calibri" w:hAnsi="Calibri" w:cs="Arial"/>
          <w:sz w:val="20"/>
          <w:szCs w:val="20"/>
        </w:rPr>
      </w:pPr>
    </w:p>
    <w:p w14:paraId="398FDFB4" w14:textId="77777777" w:rsidR="00DC69C7" w:rsidRDefault="00DC69C7">
      <w:pPr>
        <w:spacing w:line="360" w:lineRule="auto"/>
        <w:rPr>
          <w:rFonts w:ascii="Calibri" w:hAnsi="Calibri" w:cs="Arial"/>
          <w:sz w:val="20"/>
          <w:szCs w:val="20"/>
        </w:rPr>
      </w:pPr>
    </w:p>
    <w:p w14:paraId="5F85C226" w14:textId="77777777" w:rsidR="00DC69C7" w:rsidRDefault="00DC69C7">
      <w:pPr>
        <w:pStyle w:val="Titolo4"/>
        <w:jc w:val="left"/>
        <w:rPr>
          <w:rFonts w:ascii="Calibri" w:hAnsi="Calibri" w:cs="Arial"/>
          <w:sz w:val="20"/>
          <w:szCs w:val="20"/>
        </w:rPr>
      </w:pPr>
    </w:p>
    <w:p w14:paraId="297609C4" w14:textId="77777777" w:rsidR="00DC69C7" w:rsidRDefault="00DC69C7">
      <w:pPr>
        <w:pStyle w:val="Titolo4"/>
        <w:jc w:val="left"/>
        <w:rPr>
          <w:rFonts w:ascii="Calibri" w:hAnsi="Calibri" w:cs="Arial"/>
          <w:sz w:val="20"/>
          <w:szCs w:val="20"/>
        </w:rPr>
      </w:pPr>
    </w:p>
    <w:p w14:paraId="30617580" w14:textId="77777777" w:rsidR="00DC69C7" w:rsidRDefault="00DC69C7"/>
    <w:p w14:paraId="25E58C6A" w14:textId="77777777"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72487AF9" w14:textId="77777777" w:rsidR="00DC69C7" w:rsidRDefault="00DC69C7">
      <w:pPr>
        <w:spacing w:line="276" w:lineRule="auto"/>
        <w:jc w:val="both"/>
        <w:rPr>
          <w:rFonts w:asciiTheme="minorHAnsi" w:hAnsiTheme="minorHAnsi" w:cs="Arial"/>
          <w:bCs/>
          <w:sz w:val="20"/>
          <w:szCs w:val="20"/>
        </w:rPr>
      </w:pPr>
    </w:p>
    <w:p w14:paraId="61A292B3" w14:textId="77777777" w:rsidR="00DC69C7" w:rsidRDefault="007604D5">
      <w:pPr>
        <w:spacing w:line="276" w:lineRule="auto"/>
        <w:jc w:val="both"/>
        <w:rPr>
          <w:rFonts w:asciiTheme="minorHAnsi" w:hAnsiTheme="minorHAnsi" w:cs="Arial"/>
          <w:bCs/>
          <w:sz w:val="20"/>
          <w:szCs w:val="20"/>
        </w:rPr>
      </w:pPr>
      <w:hyperlink r:id="rId8" w:history="1">
        <w:r w:rsidR="0048244D" w:rsidRPr="00F23E7F">
          <w:rPr>
            <w:rStyle w:val="Collegamentoipertestuale"/>
            <w:rFonts w:asciiTheme="minorHAnsi" w:hAnsiTheme="minorHAnsi" w:cs="Arial"/>
            <w:bCs/>
            <w:sz w:val="20"/>
            <w:szCs w:val="20"/>
          </w:rPr>
          <w:t>ictconsip@postacert.consip.it</w:t>
        </w:r>
      </w:hyperlink>
    </w:p>
    <w:p w14:paraId="34E2BAC3" w14:textId="77777777" w:rsidR="00DC69C7" w:rsidRDefault="00DC69C7">
      <w:pPr>
        <w:spacing w:line="276" w:lineRule="auto"/>
        <w:jc w:val="both"/>
        <w:rPr>
          <w:rFonts w:asciiTheme="minorHAnsi" w:hAnsiTheme="minorHAnsi" w:cs="Arial"/>
          <w:b/>
          <w:bCs/>
          <w:sz w:val="20"/>
          <w:szCs w:val="20"/>
        </w:rPr>
      </w:pPr>
    </w:p>
    <w:p w14:paraId="7923AD98" w14:textId="77777777" w:rsidR="00DC69C7" w:rsidRDefault="00DC69C7">
      <w:pPr>
        <w:spacing w:line="276" w:lineRule="auto"/>
        <w:jc w:val="both"/>
        <w:rPr>
          <w:rFonts w:asciiTheme="minorHAnsi" w:hAnsiTheme="minorHAnsi" w:cs="Arial"/>
          <w:bCs/>
          <w:color w:val="FF0000"/>
          <w:sz w:val="20"/>
          <w:szCs w:val="20"/>
        </w:rPr>
      </w:pPr>
    </w:p>
    <w:p w14:paraId="68C7897E" w14:textId="77777777" w:rsidR="00DC69C7" w:rsidRDefault="00DC69C7">
      <w:pPr>
        <w:spacing w:line="276" w:lineRule="auto"/>
        <w:jc w:val="both"/>
        <w:rPr>
          <w:rFonts w:asciiTheme="minorHAnsi" w:hAnsiTheme="minorHAnsi" w:cs="Arial"/>
          <w:bCs/>
          <w:color w:val="FF0000"/>
          <w:sz w:val="20"/>
          <w:szCs w:val="20"/>
        </w:rPr>
      </w:pPr>
    </w:p>
    <w:p w14:paraId="49F2888E" w14:textId="77777777" w:rsidR="00DC69C7" w:rsidRDefault="00DC69C7">
      <w:pPr>
        <w:spacing w:line="276" w:lineRule="auto"/>
        <w:jc w:val="both"/>
        <w:rPr>
          <w:rFonts w:asciiTheme="minorHAnsi" w:hAnsiTheme="minorHAnsi" w:cs="Arial"/>
          <w:bCs/>
          <w:color w:val="FF0000"/>
          <w:sz w:val="20"/>
          <w:szCs w:val="20"/>
        </w:rPr>
      </w:pPr>
    </w:p>
    <w:p w14:paraId="786D8AFF" w14:textId="77777777" w:rsidR="00717B6D" w:rsidRDefault="00717B6D">
      <w:pPr>
        <w:spacing w:line="276" w:lineRule="auto"/>
        <w:jc w:val="both"/>
        <w:rPr>
          <w:rFonts w:asciiTheme="minorHAnsi" w:hAnsiTheme="minorHAnsi" w:cs="Arial"/>
          <w:bCs/>
          <w:color w:val="FF0000"/>
          <w:sz w:val="20"/>
          <w:szCs w:val="20"/>
        </w:rPr>
      </w:pPr>
    </w:p>
    <w:p w14:paraId="1D7A498E" w14:textId="77777777" w:rsidR="00DC69C7" w:rsidRDefault="00DC69C7">
      <w:pPr>
        <w:spacing w:line="276" w:lineRule="auto"/>
        <w:jc w:val="both"/>
        <w:rPr>
          <w:rFonts w:asciiTheme="minorHAnsi" w:hAnsiTheme="minorHAnsi" w:cs="Arial"/>
          <w:bCs/>
          <w:color w:val="FF0000"/>
          <w:sz w:val="20"/>
          <w:szCs w:val="20"/>
        </w:rPr>
      </w:pPr>
    </w:p>
    <w:p w14:paraId="77649C3B" w14:textId="468BD1A4" w:rsidR="00DC69C7" w:rsidRDefault="00522FB0">
      <w:pPr>
        <w:spacing w:line="276" w:lineRule="auto"/>
        <w:jc w:val="both"/>
        <w:rPr>
          <w:rFonts w:asciiTheme="minorHAnsi" w:hAnsiTheme="minorHAnsi" w:cs="Arial"/>
          <w:bCs/>
          <w:color w:val="0070C0"/>
          <w:sz w:val="20"/>
          <w:szCs w:val="20"/>
        </w:rPr>
      </w:pPr>
      <w:r>
        <w:rPr>
          <w:rFonts w:asciiTheme="minorHAnsi" w:hAnsiTheme="minorHAnsi" w:cs="Arial"/>
          <w:bCs/>
          <w:sz w:val="20"/>
          <w:szCs w:val="20"/>
        </w:rPr>
        <w:t>Roma</w:t>
      </w:r>
      <w:r w:rsidRPr="007F0C74">
        <w:rPr>
          <w:rFonts w:asciiTheme="minorHAnsi" w:hAnsiTheme="minorHAnsi" w:cs="Arial"/>
          <w:bCs/>
          <w:sz w:val="20"/>
          <w:szCs w:val="20"/>
        </w:rPr>
        <w:t xml:space="preserve">, </w:t>
      </w:r>
      <w:r w:rsidR="007F0C74" w:rsidRPr="007F0C74">
        <w:rPr>
          <w:rFonts w:asciiTheme="minorHAnsi" w:hAnsiTheme="minorHAnsi" w:cs="Arial"/>
          <w:bCs/>
          <w:sz w:val="20"/>
          <w:szCs w:val="20"/>
        </w:rPr>
        <w:t>26</w:t>
      </w:r>
      <w:r w:rsidR="00417375" w:rsidRPr="007F0C74">
        <w:rPr>
          <w:rFonts w:asciiTheme="minorHAnsi" w:hAnsiTheme="minorHAnsi" w:cs="Arial"/>
          <w:bCs/>
          <w:sz w:val="20"/>
          <w:szCs w:val="20"/>
        </w:rPr>
        <w:t>/</w:t>
      </w:r>
      <w:r w:rsidR="0048244D" w:rsidRPr="007F0C74">
        <w:rPr>
          <w:rFonts w:asciiTheme="minorHAnsi" w:hAnsiTheme="minorHAnsi" w:cs="Arial"/>
          <w:bCs/>
          <w:sz w:val="20"/>
          <w:szCs w:val="20"/>
        </w:rPr>
        <w:t>0</w:t>
      </w:r>
      <w:r w:rsidR="007976B0" w:rsidRPr="007F0C74">
        <w:rPr>
          <w:rFonts w:asciiTheme="minorHAnsi" w:hAnsiTheme="minorHAnsi" w:cs="Arial"/>
          <w:bCs/>
          <w:sz w:val="20"/>
          <w:szCs w:val="20"/>
        </w:rPr>
        <w:t>5</w:t>
      </w:r>
      <w:r w:rsidR="0048244D" w:rsidRPr="007F0C74">
        <w:rPr>
          <w:rFonts w:asciiTheme="minorHAnsi" w:hAnsiTheme="minorHAnsi" w:cs="Arial"/>
          <w:bCs/>
          <w:sz w:val="20"/>
          <w:szCs w:val="20"/>
        </w:rPr>
        <w:t>/2021</w:t>
      </w:r>
    </w:p>
    <w:p w14:paraId="69CA86DB" w14:textId="77777777" w:rsidR="00DC69C7" w:rsidRDefault="00522FB0">
      <w:pPr>
        <w:pStyle w:val="Corpotesto"/>
        <w:jc w:val="left"/>
        <w:rPr>
          <w:rFonts w:ascii="Calibri" w:hAnsi="Calibri"/>
          <w:sz w:val="20"/>
        </w:rPr>
      </w:pPr>
      <w:r>
        <w:rPr>
          <w:rFonts w:ascii="Calibri" w:hAnsi="Calibri"/>
          <w:sz w:val="20"/>
        </w:rPr>
        <w:br w:type="page"/>
      </w:r>
    </w:p>
    <w:p w14:paraId="19A4707A" w14:textId="77777777"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14:paraId="547BC7E5" w14:textId="77777777" w:rsidR="00C24074" w:rsidRDefault="00C24074">
      <w:pPr>
        <w:spacing w:after="120" w:line="276" w:lineRule="auto"/>
        <w:jc w:val="both"/>
        <w:rPr>
          <w:rFonts w:asciiTheme="minorHAnsi" w:hAnsiTheme="minorHAnsi" w:cs="Arial"/>
          <w:sz w:val="20"/>
          <w:szCs w:val="20"/>
        </w:rPr>
      </w:pPr>
      <w:r w:rsidRPr="00C24074">
        <w:rPr>
          <w:rFonts w:asciiTheme="minorHAnsi" w:hAnsiTheme="minorHAnsi" w:cs="Arial"/>
          <w:sz w:val="20"/>
          <w:szCs w:val="20"/>
        </w:rPr>
        <w:t>Nell'ambito della Convenzione, siglata il 3 dicembre 2018, INAIL ha affidato a Consip S.p.A. lo svolgimento di attività di supporto in tema di acquisizione di beni e servizi al duplice fine di supportare gli obiettivi di finanza pubblica, favorendo l'utilizzo di strumenti informatici nella P.A. e promuovere la semplificazione, l'innovazione e il cambiamento.</w:t>
      </w:r>
    </w:p>
    <w:p w14:paraId="2BB07249" w14:textId="77777777" w:rsidR="00717B6D"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La presente consultazione di mercato è relativa all’acquisizione d</w:t>
      </w:r>
      <w:r w:rsidR="00717B6D">
        <w:rPr>
          <w:rFonts w:asciiTheme="minorHAnsi" w:hAnsiTheme="minorHAnsi" w:cs="Arial"/>
          <w:sz w:val="20"/>
          <w:szCs w:val="20"/>
        </w:rPr>
        <w:t>el</w:t>
      </w:r>
      <w:r w:rsidR="007976B0">
        <w:rPr>
          <w:rFonts w:asciiTheme="minorHAnsi" w:hAnsiTheme="minorHAnsi" w:cs="Arial"/>
          <w:sz w:val="20"/>
          <w:szCs w:val="20"/>
        </w:rPr>
        <w:t>la soluzione</w:t>
      </w:r>
      <w:r w:rsidR="007976B0" w:rsidRPr="007976B0">
        <w:rPr>
          <w:rFonts w:asciiTheme="minorHAnsi" w:hAnsiTheme="minorHAnsi" w:cs="Arial"/>
          <w:sz w:val="20"/>
          <w:szCs w:val="20"/>
        </w:rPr>
        <w:t xml:space="preserve"> </w:t>
      </w:r>
      <w:r w:rsidR="007976B0">
        <w:rPr>
          <w:rFonts w:asciiTheme="minorHAnsi" w:hAnsiTheme="minorHAnsi" w:cs="Arial"/>
          <w:sz w:val="20"/>
          <w:szCs w:val="20"/>
        </w:rPr>
        <w:t>BMC</w:t>
      </w:r>
      <w:r w:rsidR="007976B0" w:rsidRPr="007976B0">
        <w:rPr>
          <w:rFonts w:asciiTheme="minorHAnsi" w:hAnsiTheme="minorHAnsi" w:cs="Arial"/>
          <w:sz w:val="20"/>
          <w:szCs w:val="20"/>
        </w:rPr>
        <w:t xml:space="preserve"> </w:t>
      </w:r>
      <w:r w:rsidR="007976B0">
        <w:rPr>
          <w:rFonts w:asciiTheme="minorHAnsi" w:hAnsiTheme="minorHAnsi" w:cs="Arial"/>
          <w:sz w:val="20"/>
          <w:szCs w:val="20"/>
        </w:rPr>
        <w:t>C</w:t>
      </w:r>
      <w:r w:rsidR="007976B0" w:rsidRPr="007976B0">
        <w:rPr>
          <w:rFonts w:asciiTheme="minorHAnsi" w:hAnsiTheme="minorHAnsi" w:cs="Arial"/>
          <w:sz w:val="20"/>
          <w:szCs w:val="20"/>
        </w:rPr>
        <w:t xml:space="preserve">apacity </w:t>
      </w:r>
      <w:r w:rsidR="007976B0">
        <w:rPr>
          <w:rFonts w:asciiTheme="minorHAnsi" w:hAnsiTheme="minorHAnsi" w:cs="Arial"/>
          <w:sz w:val="20"/>
          <w:szCs w:val="20"/>
        </w:rPr>
        <w:t>O</w:t>
      </w:r>
      <w:r w:rsidR="007976B0" w:rsidRPr="007976B0">
        <w:rPr>
          <w:rFonts w:asciiTheme="minorHAnsi" w:hAnsiTheme="minorHAnsi" w:cs="Arial"/>
          <w:sz w:val="20"/>
          <w:szCs w:val="20"/>
        </w:rPr>
        <w:t xml:space="preserve">ptimization e </w:t>
      </w:r>
      <w:r w:rsidR="007976B0">
        <w:rPr>
          <w:rFonts w:asciiTheme="minorHAnsi" w:hAnsiTheme="minorHAnsi" w:cs="Arial"/>
          <w:sz w:val="20"/>
          <w:szCs w:val="20"/>
        </w:rPr>
        <w:t>D</w:t>
      </w:r>
      <w:r w:rsidR="007976B0" w:rsidRPr="007976B0">
        <w:rPr>
          <w:rFonts w:asciiTheme="minorHAnsi" w:hAnsiTheme="minorHAnsi" w:cs="Arial"/>
          <w:sz w:val="20"/>
          <w:szCs w:val="20"/>
        </w:rPr>
        <w:t>iscovery per l’</w:t>
      </w:r>
      <w:r w:rsidR="007976B0">
        <w:rPr>
          <w:rFonts w:asciiTheme="minorHAnsi" w:hAnsiTheme="minorHAnsi" w:cs="Arial"/>
          <w:sz w:val="20"/>
          <w:szCs w:val="20"/>
        </w:rPr>
        <w:t>INAIL</w:t>
      </w:r>
      <w:r w:rsidR="00717B6D">
        <w:rPr>
          <w:rFonts w:asciiTheme="minorHAnsi" w:hAnsiTheme="minorHAnsi" w:cs="Arial"/>
          <w:sz w:val="20"/>
          <w:szCs w:val="20"/>
        </w:rPr>
        <w:t>.</w:t>
      </w:r>
    </w:p>
    <w:p w14:paraId="2B1D290C" w14:textId="77777777"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18BC72A0" w14:textId="77777777" w:rsidR="00DC69C7" w:rsidRDefault="002C3D52">
      <w:pPr>
        <w:pStyle w:val="Corpodeltesto21"/>
        <w:spacing w:after="120" w:line="276" w:lineRule="auto"/>
        <w:rPr>
          <w:rFonts w:ascii="Calibri" w:hAnsi="Calibri" w:cs="Arial"/>
          <w:sz w:val="20"/>
          <w:szCs w:val="20"/>
        </w:rPr>
      </w:pPr>
      <w:r w:rsidRPr="00417375">
        <w:rPr>
          <w:rFonts w:ascii="Calibri" w:hAnsi="Calibri" w:cs="Arial"/>
          <w:sz w:val="20"/>
          <w:szCs w:val="20"/>
        </w:rPr>
        <w:t>T</w:t>
      </w:r>
      <w:r w:rsidR="00522FB0" w:rsidRPr="00417375">
        <w:rPr>
          <w:rFonts w:ascii="Calibri" w:hAnsi="Calibri" w:cs="Arial"/>
          <w:sz w:val="20"/>
          <w:szCs w:val="20"/>
        </w:rPr>
        <w:t xml:space="preserve">enuto conto delle modifiche intervenute nella legge 120/2020 “Decreto Semplificazioni”, </w:t>
      </w:r>
      <w:r w:rsidR="00522FB0" w:rsidRPr="00417375">
        <w:rPr>
          <w:rFonts w:asciiTheme="minorHAnsi" w:hAnsiTheme="minorHAnsi" w:cs="Arial"/>
          <w:sz w:val="20"/>
          <w:szCs w:val="20"/>
        </w:rPr>
        <w:t>Consip S.p.A. informa pertanto il mercato della fornitura circa gli elementi di seguito riportati, con l’obiettivo di:</w:t>
      </w:r>
    </w:p>
    <w:p w14:paraId="10861F9F"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14:paraId="0477D2C9"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03DE0918" w14:textId="77777777" w:rsidR="00C24074" w:rsidRDefault="00C24074">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Theme="minorHAnsi" w:hAnsiTheme="minorHAnsi" w:cs="Arial"/>
          <w:bCs/>
          <w:sz w:val="20"/>
          <w:szCs w:val="20"/>
        </w:rPr>
        <w:t>ottenere la più proficua partecipazione da parte dei soggetti interessati;</w:t>
      </w:r>
    </w:p>
    <w:p w14:paraId="780F874D"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14:paraId="06C68DE9"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w:t>
      </w:r>
      <w:r w:rsidR="00717B6D">
        <w:rPr>
          <w:rFonts w:ascii="Calibri" w:hAnsi="Calibri" w:cs="Arial"/>
          <w:sz w:val="20"/>
          <w:szCs w:val="20"/>
        </w:rPr>
        <w:t>raticate;</w:t>
      </w:r>
    </w:p>
    <w:p w14:paraId="0A3EDDB8" w14:textId="77777777" w:rsidR="00717B6D" w:rsidRPr="00CB2E72" w:rsidRDefault="00717B6D" w:rsidP="00CB2E72">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CB2E72">
        <w:rPr>
          <w:rFonts w:ascii="Calibri" w:hAnsi="Calibri" w:cs="Arial"/>
          <w:sz w:val="20"/>
          <w:szCs w:val="20"/>
        </w:rPr>
        <w:t xml:space="preserve">recepire prassi e migliori pratiche di sconti sui prodotti e servizi presenti sul listino </w:t>
      </w:r>
      <w:r w:rsidR="007976B0">
        <w:rPr>
          <w:rFonts w:ascii="Calibri" w:hAnsi="Calibri" w:cs="Arial"/>
          <w:sz w:val="20"/>
          <w:szCs w:val="20"/>
        </w:rPr>
        <w:t>BMC</w:t>
      </w:r>
      <w:r w:rsidRPr="00CB2E72">
        <w:rPr>
          <w:rFonts w:ascii="Calibri" w:hAnsi="Calibri" w:cs="Arial"/>
          <w:sz w:val="20"/>
          <w:szCs w:val="20"/>
        </w:rPr>
        <w:t>, rivolti alla Pubblica Amministrazione e in particolare alla P.A. Centrale.</w:t>
      </w:r>
    </w:p>
    <w:p w14:paraId="28CC868E" w14:textId="77777777" w:rsidR="00DC69C7" w:rsidRDefault="00522FB0">
      <w:pPr>
        <w:spacing w:before="120" w:after="120" w:line="276" w:lineRule="auto"/>
        <w:jc w:val="both"/>
        <w:rPr>
          <w:rFonts w:ascii="Calibri" w:hAnsi="Calibri" w:cs="Arial"/>
          <w:sz w:val="20"/>
          <w:szCs w:val="20"/>
        </w:rPr>
      </w:pPr>
      <w:r w:rsidRPr="00417375">
        <w:rPr>
          <w:rFonts w:ascii="Calibri" w:hAnsi="Calibri" w:cs="Arial"/>
          <w:sz w:val="20"/>
          <w:szCs w:val="20"/>
        </w:rPr>
        <w:t>Ciò anche al fine di confermare o meno l’esistenza dei presupposti che consentono il ricorso a</w:t>
      </w:r>
      <w:r w:rsidR="002C3D52" w:rsidRPr="00417375">
        <w:rPr>
          <w:rFonts w:ascii="Calibri" w:hAnsi="Calibri" w:cs="Arial"/>
          <w:sz w:val="20"/>
          <w:szCs w:val="20"/>
        </w:rPr>
        <w:t xml:space="preserve"> </w:t>
      </w:r>
      <w:r w:rsidR="00417375" w:rsidRPr="00417375">
        <w:rPr>
          <w:rFonts w:ascii="Calibri" w:hAnsi="Calibri" w:cs="Arial"/>
          <w:sz w:val="20"/>
          <w:szCs w:val="20"/>
        </w:rPr>
        <w:t>una procedura</w:t>
      </w:r>
      <w:r w:rsidRPr="00417375">
        <w:rPr>
          <w:rFonts w:ascii="Calibri" w:hAnsi="Calibri" w:cs="Arial"/>
          <w:sz w:val="20"/>
          <w:szCs w:val="20"/>
        </w:rPr>
        <w:t xml:space="preserve"> </w:t>
      </w:r>
      <w:r w:rsidR="002C3D52" w:rsidRPr="00417375">
        <w:rPr>
          <w:rFonts w:ascii="Calibri" w:hAnsi="Calibri" w:cs="Arial"/>
          <w:sz w:val="20"/>
          <w:szCs w:val="20"/>
        </w:rPr>
        <w:t>ristretta</w:t>
      </w:r>
      <w:r w:rsidRPr="00417375">
        <w:rPr>
          <w:rFonts w:ascii="Calibri" w:hAnsi="Calibri" w:cs="Arial"/>
          <w:sz w:val="20"/>
          <w:szCs w:val="20"/>
        </w:rPr>
        <w:t xml:space="preserve"> </w:t>
      </w:r>
      <w:r w:rsidR="002C3D52" w:rsidRPr="00417375">
        <w:rPr>
          <w:rFonts w:ascii="Calibri" w:hAnsi="Calibri" w:cs="Arial"/>
          <w:sz w:val="20"/>
          <w:szCs w:val="20"/>
        </w:rPr>
        <w:t>mediante avvio di competizione su SDAPA</w:t>
      </w:r>
      <w:r w:rsidRPr="00417375">
        <w:rPr>
          <w:rFonts w:ascii="Calibri" w:hAnsi="Calibri" w:cs="Arial"/>
          <w:sz w:val="20"/>
          <w:szCs w:val="20"/>
        </w:rPr>
        <w:t>.</w:t>
      </w:r>
    </w:p>
    <w:p w14:paraId="4952BD97" w14:textId="22FDBBEB" w:rsidR="00DC69C7" w:rsidRDefault="00522FB0" w:rsidP="00717B6D">
      <w:pPr>
        <w:spacing w:line="276" w:lineRule="auto"/>
        <w:jc w:val="both"/>
        <w:rPr>
          <w:rFonts w:ascii="Calibri" w:hAnsi="Calibri" w:cs="Arial"/>
          <w:i/>
          <w:color w:val="0000FF"/>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717B6D" w:rsidRPr="00F23E7F">
          <w:rPr>
            <w:rStyle w:val="Collegamentoipertestuale"/>
            <w:rFonts w:asciiTheme="minorHAnsi" w:hAnsiTheme="minorHAnsi" w:cs="Arial"/>
            <w:bCs/>
            <w:sz w:val="20"/>
            <w:szCs w:val="20"/>
          </w:rPr>
          <w:t>ictconsip@postacert.consip.it</w:t>
        </w:r>
      </w:hyperlink>
      <w:r w:rsidR="00717B6D">
        <w:rPr>
          <w:rFonts w:asciiTheme="minorHAnsi" w:hAnsiTheme="minorHAnsi" w:cs="Arial"/>
          <w:bCs/>
          <w:sz w:val="20"/>
          <w:szCs w:val="20"/>
        </w:rPr>
        <w:t xml:space="preserve"> </w:t>
      </w:r>
      <w:r w:rsidRPr="00E65A40">
        <w:rPr>
          <w:rFonts w:ascii="Calibri" w:hAnsi="Calibri" w:cs="Arial"/>
          <w:sz w:val="20"/>
          <w:szCs w:val="20"/>
        </w:rPr>
        <w:t>specificando nell’oggetto della e-mail: “</w:t>
      </w:r>
      <w:r w:rsidR="007976B0" w:rsidRPr="007976B0">
        <w:rPr>
          <w:rFonts w:ascii="Calibri" w:hAnsi="Calibri" w:cs="Arial"/>
          <w:sz w:val="20"/>
          <w:szCs w:val="20"/>
        </w:rPr>
        <w:t>ACQUISIZIONE DELLA SOLUZIONE BMC CAPACITY OPTIMIZATION E DISCOVERY PER L’INAIL</w:t>
      </w:r>
      <w:r w:rsidR="00717B6D" w:rsidRPr="00E65A40">
        <w:rPr>
          <w:rFonts w:ascii="Calibri" w:hAnsi="Calibri" w:cs="Arial"/>
          <w:sz w:val="20"/>
          <w:szCs w:val="20"/>
        </w:rPr>
        <w:t xml:space="preserve"> – ID </w:t>
      </w:r>
      <w:r w:rsidR="007F0C74">
        <w:rPr>
          <w:rFonts w:ascii="Calibri" w:hAnsi="Calibri" w:cs="Arial"/>
          <w:sz w:val="20"/>
          <w:szCs w:val="20"/>
        </w:rPr>
        <w:t>2434</w:t>
      </w:r>
      <w:r w:rsidRPr="007F0C74">
        <w:rPr>
          <w:rFonts w:ascii="Calibri" w:hAnsi="Calibri" w:cs="Arial"/>
          <w:sz w:val="20"/>
          <w:szCs w:val="20"/>
        </w:rPr>
        <w:t>”.</w:t>
      </w:r>
    </w:p>
    <w:p w14:paraId="0640390E" w14:textId="77777777" w:rsidR="00DC69C7" w:rsidRDefault="00522FB0">
      <w:pPr>
        <w:spacing w:before="120" w:after="120" w:line="276"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14:paraId="68D9707A" w14:textId="77777777" w:rsidR="00DC69C7" w:rsidRDefault="00522FB0">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14:paraId="78BCE078" w14:textId="77777777" w:rsidR="00DC69C7" w:rsidRDefault="00522FB0">
      <w:pPr>
        <w:pStyle w:val="Titolo1"/>
        <w:numPr>
          <w:ilvl w:val="0"/>
          <w:numId w:val="0"/>
        </w:numPr>
        <w:spacing w:line="276" w:lineRule="auto"/>
        <w:rPr>
          <w:rFonts w:ascii="Calibri" w:hAnsi="Calibri"/>
          <w:sz w:val="24"/>
        </w:rPr>
      </w:pPr>
      <w:r>
        <w:rPr>
          <w:rFonts w:ascii="Calibri" w:hAnsi="Calibri" w:cs="Arial"/>
          <w:sz w:val="20"/>
          <w:szCs w:val="20"/>
        </w:rPr>
        <w:t>L’invio del documento al nostro recapito implica il consenso al trattamento dei dati forniti.</w:t>
      </w:r>
      <w:r>
        <w:rPr>
          <w:rFonts w:ascii="Calibri" w:hAnsi="Calibri"/>
          <w:sz w:val="20"/>
          <w:szCs w:val="20"/>
        </w:rPr>
        <w:br w:type="page"/>
      </w:r>
      <w:r>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4FCB1500" w14:textId="77777777">
        <w:tc>
          <w:tcPr>
            <w:tcW w:w="3321" w:type="dxa"/>
            <w:vAlign w:val="center"/>
          </w:tcPr>
          <w:p w14:paraId="00FC47DF"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14:paraId="695DD541"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7F835C63" w14:textId="77777777">
        <w:tc>
          <w:tcPr>
            <w:tcW w:w="3321" w:type="dxa"/>
            <w:vAlign w:val="center"/>
          </w:tcPr>
          <w:p w14:paraId="3CF18601"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14:paraId="18AEA883"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57CA630D" w14:textId="77777777">
        <w:tc>
          <w:tcPr>
            <w:tcW w:w="3321" w:type="dxa"/>
            <w:vAlign w:val="center"/>
          </w:tcPr>
          <w:p w14:paraId="6D7C4802"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14:paraId="53E37348"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774C5516" w14:textId="77777777">
        <w:tc>
          <w:tcPr>
            <w:tcW w:w="3321" w:type="dxa"/>
            <w:vAlign w:val="center"/>
          </w:tcPr>
          <w:p w14:paraId="0A46D805"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14:paraId="5AD9F9AD"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096CFAA6" w14:textId="77777777">
        <w:tc>
          <w:tcPr>
            <w:tcW w:w="3321" w:type="dxa"/>
            <w:vAlign w:val="center"/>
          </w:tcPr>
          <w:p w14:paraId="466914C5"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14:paraId="484E9312"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084F282B" w14:textId="77777777">
        <w:tc>
          <w:tcPr>
            <w:tcW w:w="3321" w:type="dxa"/>
            <w:vAlign w:val="center"/>
          </w:tcPr>
          <w:p w14:paraId="34D8755E"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14:paraId="6F1B606D"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6BBDD597" w14:textId="77777777">
        <w:tc>
          <w:tcPr>
            <w:tcW w:w="3321" w:type="dxa"/>
            <w:vAlign w:val="center"/>
          </w:tcPr>
          <w:p w14:paraId="5FC4A2C1"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14:paraId="15A4BB9B"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6E723FE0" w14:textId="77777777">
        <w:tc>
          <w:tcPr>
            <w:tcW w:w="3321" w:type="dxa"/>
            <w:vAlign w:val="center"/>
          </w:tcPr>
          <w:p w14:paraId="6CB7E91B"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14:paraId="66769656"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30095E06" w14:textId="77777777" w:rsidR="00DC69C7" w:rsidRDefault="00DC69C7">
      <w:pPr>
        <w:pStyle w:val="Titolo1"/>
        <w:numPr>
          <w:ilvl w:val="0"/>
          <w:numId w:val="0"/>
        </w:numPr>
        <w:jc w:val="both"/>
        <w:rPr>
          <w:rFonts w:ascii="Calibri" w:hAnsi="Calibri"/>
          <w:i/>
          <w:sz w:val="20"/>
          <w:szCs w:val="20"/>
        </w:rPr>
      </w:pPr>
    </w:p>
    <w:p w14:paraId="7268EA83" w14:textId="77777777"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14:paraId="3DF997BB"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2B3EA964" w14:textId="77777777" w:rsidR="00DC69C7" w:rsidRDefault="00DC69C7">
      <w:pPr>
        <w:spacing w:line="276" w:lineRule="auto"/>
        <w:jc w:val="both"/>
        <w:rPr>
          <w:rFonts w:asciiTheme="minorHAnsi" w:hAnsiTheme="minorHAnsi"/>
          <w:sz w:val="20"/>
          <w:szCs w:val="20"/>
        </w:rPr>
      </w:pPr>
    </w:p>
    <w:p w14:paraId="1DF52D9C"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61E369B3"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14:paraId="6C5AE26C" w14:textId="77777777" w:rsidR="00DC69C7" w:rsidRDefault="00DC69C7">
      <w:pPr>
        <w:spacing w:line="276" w:lineRule="auto"/>
        <w:jc w:val="both"/>
        <w:rPr>
          <w:rFonts w:asciiTheme="minorHAnsi" w:hAnsiTheme="minorHAnsi"/>
          <w:sz w:val="20"/>
          <w:szCs w:val="20"/>
        </w:rPr>
      </w:pPr>
    </w:p>
    <w:p w14:paraId="75AD46BC"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137FA418" w14:textId="77777777" w:rsidR="00DC69C7" w:rsidRDefault="00DC69C7">
      <w:pPr>
        <w:spacing w:line="276" w:lineRule="auto"/>
        <w:jc w:val="both"/>
        <w:rPr>
          <w:rFonts w:asciiTheme="minorHAnsi" w:hAnsiTheme="minorHAnsi"/>
          <w:sz w:val="20"/>
          <w:szCs w:val="20"/>
        </w:rPr>
      </w:pPr>
    </w:p>
    <w:p w14:paraId="22C6E1B2"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42CD2D40"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544DC3F2"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14:paraId="4662F0A2" w14:textId="77777777" w:rsidR="00DC69C7" w:rsidRDefault="00DC69C7">
      <w:pPr>
        <w:spacing w:line="276" w:lineRule="auto"/>
        <w:jc w:val="both"/>
        <w:rPr>
          <w:rFonts w:asciiTheme="minorHAnsi" w:hAnsiTheme="minorHAnsi"/>
          <w:sz w:val="20"/>
          <w:szCs w:val="20"/>
        </w:rPr>
      </w:pPr>
    </w:p>
    <w:p w14:paraId="5CB648E6"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sidR="00CB2E72" w:rsidRPr="00BB5F26">
          <w:rPr>
            <w:rStyle w:val="Collegamentoipertestuale"/>
            <w:rFonts w:asciiTheme="minorHAnsi" w:hAnsiTheme="minorHAnsi"/>
            <w:sz w:val="20"/>
            <w:szCs w:val="20"/>
          </w:rPr>
          <w:t>esercizio.diritti.privacy@consip.it</w:t>
        </w:r>
      </w:hyperlink>
      <w:r>
        <w:rPr>
          <w:rFonts w:asciiTheme="minorHAnsi" w:hAnsiTheme="minorHAnsi"/>
          <w:sz w:val="20"/>
          <w:szCs w:val="20"/>
        </w:rPr>
        <w:t xml:space="preserve">. </w:t>
      </w:r>
    </w:p>
    <w:p w14:paraId="5817756C" w14:textId="77777777" w:rsidR="00DC69C7" w:rsidRDefault="00522FB0">
      <w:pPr>
        <w:rPr>
          <w:rFonts w:ascii="Calibri" w:hAnsi="Calibri"/>
          <w:b/>
        </w:rPr>
      </w:pPr>
      <w:r>
        <w:rPr>
          <w:rFonts w:ascii="Calibri" w:hAnsi="Calibri"/>
        </w:rPr>
        <w:br w:type="page"/>
      </w:r>
    </w:p>
    <w:p w14:paraId="17009038" w14:textId="77777777" w:rsidR="00DC69C7" w:rsidRDefault="00522FB0">
      <w:pPr>
        <w:pStyle w:val="Titolo1"/>
        <w:numPr>
          <w:ilvl w:val="0"/>
          <w:numId w:val="0"/>
        </w:numPr>
        <w:rPr>
          <w:rFonts w:ascii="Calibri" w:hAnsi="Calibri"/>
          <w:szCs w:val="22"/>
        </w:rPr>
      </w:pPr>
      <w:r>
        <w:rPr>
          <w:rFonts w:ascii="Calibri" w:hAnsi="Calibri"/>
          <w:szCs w:val="22"/>
        </w:rPr>
        <w:lastRenderedPageBreak/>
        <w:t>Oggetto dell’iniziativa</w:t>
      </w:r>
    </w:p>
    <w:p w14:paraId="0BA981F9" w14:textId="77777777" w:rsidR="00B31ACC" w:rsidRPr="001F1836" w:rsidRDefault="00B31ACC" w:rsidP="00B31ACC">
      <w:pPr>
        <w:rPr>
          <w:rFonts w:ascii="Calibri" w:hAnsi="Calibri" w:cs="Calibri"/>
          <w:b/>
          <w:i/>
          <w:sz w:val="22"/>
          <w:szCs w:val="20"/>
          <w:u w:val="single"/>
        </w:rPr>
      </w:pPr>
      <w:r w:rsidRPr="001F1836">
        <w:rPr>
          <w:rFonts w:ascii="Calibri" w:hAnsi="Calibri" w:cs="Calibri"/>
          <w:b/>
          <w:i/>
          <w:sz w:val="22"/>
          <w:szCs w:val="20"/>
          <w:u w:val="single"/>
        </w:rPr>
        <w:t>Informazioni di contesto</w:t>
      </w:r>
    </w:p>
    <w:p w14:paraId="00EBE7D5" w14:textId="77777777" w:rsidR="003037FA" w:rsidRPr="001F1836" w:rsidRDefault="003037FA" w:rsidP="00B31ACC">
      <w:pPr>
        <w:rPr>
          <w:b/>
          <w:i/>
          <w:sz w:val="28"/>
          <w:u w:val="single"/>
        </w:rPr>
      </w:pPr>
    </w:p>
    <w:p w14:paraId="75297698" w14:textId="77777777" w:rsidR="00C64184" w:rsidRPr="00C64184" w:rsidRDefault="00C64184" w:rsidP="00C64184">
      <w:pPr>
        <w:spacing w:line="276" w:lineRule="auto"/>
        <w:ind w:hanging="10"/>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L’INAIL, Istituto Nazionale per l’Assicurazione contro gli Infortuni sul Lavoro, è un Ente Pubblico Non Economico che persegue una pluralità di obiettivi:</w:t>
      </w:r>
    </w:p>
    <w:p w14:paraId="52B7A978" w14:textId="77777777" w:rsidR="00C64184" w:rsidRPr="00C64184" w:rsidRDefault="00C64184" w:rsidP="00C64184">
      <w:pPr>
        <w:numPr>
          <w:ilvl w:val="0"/>
          <w:numId w:val="22"/>
        </w:numPr>
        <w:spacing w:line="276" w:lineRule="auto"/>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ridurre il fenomeno infortunistico;</w:t>
      </w:r>
    </w:p>
    <w:p w14:paraId="6AED3689" w14:textId="77777777" w:rsidR="00C64184" w:rsidRPr="00C64184" w:rsidRDefault="00C64184" w:rsidP="00C64184">
      <w:pPr>
        <w:numPr>
          <w:ilvl w:val="0"/>
          <w:numId w:val="22"/>
        </w:numPr>
        <w:spacing w:line="276" w:lineRule="auto"/>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assicurare i lavoratori che svolgono attività a rischio;</w:t>
      </w:r>
    </w:p>
    <w:p w14:paraId="29520CB9" w14:textId="77777777" w:rsidR="00C64184" w:rsidRPr="00C64184" w:rsidRDefault="00C64184" w:rsidP="00C64184">
      <w:pPr>
        <w:numPr>
          <w:ilvl w:val="0"/>
          <w:numId w:val="22"/>
        </w:numPr>
        <w:spacing w:line="276" w:lineRule="auto"/>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garantire il reinserimento nella vita lavorativa degli infortunati sul lavoro.</w:t>
      </w:r>
    </w:p>
    <w:p w14:paraId="4BBEDEDC" w14:textId="77777777" w:rsidR="00C64184" w:rsidRPr="00C64184" w:rsidRDefault="00C64184" w:rsidP="00C64184">
      <w:pPr>
        <w:spacing w:line="276" w:lineRule="auto"/>
        <w:ind w:hanging="10"/>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L’assicurazione, obbligatoria per tutti i datori di lavoro che occupano lavoratori dipendenti e parasubordinati nelle attività che la legge individua come rischiose, tutela il lavoratore contro i danni derivanti da infortuni e malattie professionali causati dall’attività lavorativa.</w:t>
      </w:r>
    </w:p>
    <w:p w14:paraId="74788CF6" w14:textId="77777777" w:rsidR="00C64184" w:rsidRPr="00C64184" w:rsidRDefault="00C64184" w:rsidP="00C64184">
      <w:pPr>
        <w:spacing w:line="276" w:lineRule="auto"/>
        <w:ind w:hanging="10"/>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La tutela nei confronti dei lavoratori, anche a seguito delle recenti innovazioni normative, ha assunto sempre più le caratteristiche di sistema integrato di tutela, che va dagli interventi di prevenzione nei luoghi di lavoro, alle prestazioni sanitarie ed economiche, alle cure, riabilitazione e reinserimento nella vita sociale e lavorativa nei confronti di coloro che hanno già subito danni fisici a seguito di infortunio o malattia professionale.</w:t>
      </w:r>
    </w:p>
    <w:p w14:paraId="4FC4C0E9" w14:textId="77777777" w:rsidR="00C64184" w:rsidRDefault="00C64184" w:rsidP="00C64184">
      <w:pPr>
        <w:spacing w:line="276" w:lineRule="auto"/>
        <w:ind w:hanging="10"/>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Allo scopo di contribuire a ridurre il fenomeno infortunistico l’INAIL realizza importanti iniziative mirate al monitoraggio continuo dell’andamento dell’occupazione e degli infortuni, alla formazione e consulenza alle piccole e medie imprese in materia di prevenzione, al finanziamento di imprese che investono in sicurezza.</w:t>
      </w:r>
    </w:p>
    <w:p w14:paraId="4A299B1D" w14:textId="77777777" w:rsidR="00E73FC7" w:rsidRDefault="00E73FC7" w:rsidP="00C64184">
      <w:pPr>
        <w:spacing w:line="276" w:lineRule="auto"/>
        <w:ind w:hanging="10"/>
        <w:jc w:val="both"/>
        <w:rPr>
          <w:rFonts w:asciiTheme="minorHAnsi" w:eastAsia="Calibri" w:hAnsiTheme="minorHAnsi" w:cstheme="minorHAnsi"/>
          <w:color w:val="000000"/>
          <w:sz w:val="20"/>
        </w:rPr>
      </w:pPr>
    </w:p>
    <w:p w14:paraId="393073AA" w14:textId="77777777" w:rsidR="00684748" w:rsidRPr="00684748" w:rsidRDefault="002E7144" w:rsidP="002E7144">
      <w:pPr>
        <w:spacing w:line="276" w:lineRule="auto"/>
        <w:ind w:hanging="10"/>
        <w:jc w:val="both"/>
        <w:rPr>
          <w:rFonts w:asciiTheme="minorHAnsi" w:eastAsia="Calibri" w:hAnsiTheme="minorHAnsi" w:cstheme="minorHAnsi"/>
          <w:color w:val="000000"/>
          <w:sz w:val="20"/>
        </w:rPr>
      </w:pPr>
      <w:r w:rsidRPr="00684748">
        <w:rPr>
          <w:rFonts w:asciiTheme="minorHAnsi" w:eastAsia="Calibri" w:hAnsiTheme="minorHAnsi" w:cstheme="minorHAnsi"/>
          <w:color w:val="000000"/>
          <w:sz w:val="20"/>
        </w:rPr>
        <w:t xml:space="preserve">Per perseguire </w:t>
      </w:r>
      <w:r w:rsidR="004B3458" w:rsidRPr="00684748">
        <w:rPr>
          <w:rFonts w:asciiTheme="minorHAnsi" w:eastAsia="Calibri" w:hAnsiTheme="minorHAnsi" w:cstheme="minorHAnsi"/>
          <w:color w:val="000000"/>
          <w:sz w:val="20"/>
        </w:rPr>
        <w:t xml:space="preserve">gli </w:t>
      </w:r>
      <w:r w:rsidRPr="00684748">
        <w:rPr>
          <w:rFonts w:asciiTheme="minorHAnsi" w:eastAsia="Calibri" w:hAnsiTheme="minorHAnsi" w:cstheme="minorHAnsi"/>
          <w:color w:val="000000"/>
          <w:sz w:val="20"/>
        </w:rPr>
        <w:t>obiettivi</w:t>
      </w:r>
      <w:r w:rsidR="00684748" w:rsidRPr="00684748">
        <w:rPr>
          <w:rFonts w:asciiTheme="minorHAnsi" w:eastAsia="Calibri" w:hAnsiTheme="minorHAnsi" w:cstheme="minorHAnsi"/>
          <w:color w:val="000000"/>
          <w:sz w:val="20"/>
        </w:rPr>
        <w:t xml:space="preserve"> di:</w:t>
      </w:r>
    </w:p>
    <w:p w14:paraId="12D20937" w14:textId="63AE4C7A" w:rsidR="00684748" w:rsidRPr="00684748" w:rsidRDefault="00684748" w:rsidP="00684748">
      <w:pPr>
        <w:pStyle w:val="Paragrafoelenco"/>
        <w:numPr>
          <w:ilvl w:val="0"/>
          <w:numId w:val="25"/>
        </w:numPr>
        <w:spacing w:line="276" w:lineRule="auto"/>
        <w:jc w:val="both"/>
        <w:rPr>
          <w:rFonts w:asciiTheme="minorHAnsi" w:eastAsia="Calibri" w:hAnsiTheme="minorHAnsi" w:cstheme="minorHAnsi"/>
          <w:color w:val="000000"/>
          <w:sz w:val="20"/>
        </w:rPr>
      </w:pPr>
      <w:r w:rsidRPr="00684748">
        <w:rPr>
          <w:rFonts w:asciiTheme="minorHAnsi" w:eastAsia="Calibri" w:hAnsiTheme="minorHAnsi" w:cstheme="minorHAnsi"/>
          <w:color w:val="000000"/>
          <w:sz w:val="20"/>
        </w:rPr>
        <w:t>integrazione dei dati di asset nel CMDB</w:t>
      </w:r>
      <w:r w:rsidR="003A7077">
        <w:rPr>
          <w:rFonts w:asciiTheme="minorHAnsi" w:eastAsia="Calibri" w:hAnsiTheme="minorHAnsi" w:cstheme="minorHAnsi"/>
          <w:color w:val="000000"/>
          <w:sz w:val="20"/>
        </w:rPr>
        <w:t xml:space="preserve"> (Service Now)</w:t>
      </w:r>
      <w:r w:rsidRPr="00684748">
        <w:rPr>
          <w:rFonts w:asciiTheme="minorHAnsi" w:eastAsia="Calibri" w:hAnsiTheme="minorHAnsi" w:cstheme="minorHAnsi"/>
          <w:color w:val="000000"/>
          <w:sz w:val="20"/>
        </w:rPr>
        <w:t>;</w:t>
      </w:r>
    </w:p>
    <w:p w14:paraId="1EB84F43" w14:textId="77777777" w:rsidR="00684748" w:rsidRPr="00684748" w:rsidRDefault="00684748" w:rsidP="00684748">
      <w:pPr>
        <w:pStyle w:val="Paragrafoelenco"/>
        <w:numPr>
          <w:ilvl w:val="0"/>
          <w:numId w:val="25"/>
        </w:numPr>
        <w:spacing w:line="276" w:lineRule="auto"/>
        <w:jc w:val="both"/>
        <w:rPr>
          <w:rFonts w:asciiTheme="minorHAnsi" w:eastAsia="Calibri" w:hAnsiTheme="minorHAnsi" w:cstheme="minorHAnsi"/>
          <w:color w:val="000000"/>
          <w:sz w:val="20"/>
        </w:rPr>
      </w:pPr>
      <w:r w:rsidRPr="00684748">
        <w:rPr>
          <w:rFonts w:asciiTheme="minorHAnsi" w:eastAsia="Calibri" w:hAnsiTheme="minorHAnsi" w:cstheme="minorHAnsi"/>
          <w:color w:val="000000"/>
          <w:sz w:val="20"/>
        </w:rPr>
        <w:t>consolidare il processo di Capacity Management in essere</w:t>
      </w:r>
      <w:r w:rsidR="00E73FC7">
        <w:rPr>
          <w:rFonts w:asciiTheme="minorHAnsi" w:eastAsia="Calibri" w:hAnsiTheme="minorHAnsi" w:cstheme="minorHAnsi"/>
          <w:color w:val="000000"/>
          <w:sz w:val="20"/>
        </w:rPr>
        <w:t>,</w:t>
      </w:r>
      <w:r w:rsidRPr="00684748">
        <w:rPr>
          <w:rFonts w:asciiTheme="minorHAnsi" w:eastAsia="Calibri" w:hAnsiTheme="minorHAnsi" w:cstheme="minorHAnsi"/>
          <w:color w:val="000000"/>
          <w:sz w:val="20"/>
        </w:rPr>
        <w:t xml:space="preserve"> al fine di gestire le nuove tecnologie IT acquisite dall’istituto in modo efficace ed efficiente, ovvero avere visibilità sull’allocazione ed il consumo delle risorse attuali e future, garantendo ai servizi erogati dall’Istituto la disponibilità delle risorse computazionali per le performance richieste ed al tempo stesso evitando sprechi;</w:t>
      </w:r>
    </w:p>
    <w:p w14:paraId="1FC56D5F" w14:textId="77777777" w:rsidR="00684748" w:rsidRPr="00684748" w:rsidRDefault="00684748" w:rsidP="00684748">
      <w:pPr>
        <w:pStyle w:val="Paragrafoelenco"/>
        <w:numPr>
          <w:ilvl w:val="0"/>
          <w:numId w:val="25"/>
        </w:numPr>
        <w:spacing w:line="276" w:lineRule="auto"/>
        <w:jc w:val="both"/>
        <w:rPr>
          <w:rFonts w:asciiTheme="minorHAnsi" w:eastAsia="Calibri" w:hAnsiTheme="minorHAnsi" w:cstheme="minorHAnsi"/>
          <w:color w:val="000000"/>
          <w:sz w:val="20"/>
        </w:rPr>
      </w:pPr>
      <w:r w:rsidRPr="00684748">
        <w:rPr>
          <w:rFonts w:asciiTheme="minorHAnsi" w:eastAsia="Calibri" w:hAnsiTheme="minorHAnsi" w:cstheme="minorHAnsi"/>
          <w:color w:val="000000"/>
          <w:sz w:val="20"/>
        </w:rPr>
        <w:t>automatizzare il processo orientato ai servizi, inclusi quelli erogati alle altre amministrazioni;</w:t>
      </w:r>
    </w:p>
    <w:p w14:paraId="7401998B" w14:textId="77777777" w:rsidR="002E7144" w:rsidRPr="00684748" w:rsidRDefault="00684748" w:rsidP="002E7144">
      <w:pPr>
        <w:spacing w:line="276" w:lineRule="auto"/>
        <w:ind w:hanging="10"/>
        <w:jc w:val="both"/>
        <w:rPr>
          <w:rFonts w:asciiTheme="minorHAnsi" w:eastAsia="Calibri" w:hAnsiTheme="minorHAnsi" w:cstheme="minorHAnsi"/>
          <w:color w:val="000000"/>
          <w:sz w:val="20"/>
        </w:rPr>
      </w:pPr>
      <w:r w:rsidRPr="00684748">
        <w:rPr>
          <w:rFonts w:asciiTheme="minorHAnsi" w:eastAsia="Calibri" w:hAnsiTheme="minorHAnsi" w:cstheme="minorHAnsi"/>
          <w:color w:val="000000"/>
          <w:sz w:val="20"/>
        </w:rPr>
        <w:t xml:space="preserve">l’INAIL </w:t>
      </w:r>
      <w:r w:rsidR="002E7144" w:rsidRPr="00684748">
        <w:rPr>
          <w:rFonts w:asciiTheme="minorHAnsi" w:eastAsia="Calibri" w:hAnsiTheme="minorHAnsi" w:cstheme="minorHAnsi"/>
          <w:color w:val="000000"/>
          <w:sz w:val="20"/>
        </w:rPr>
        <w:t xml:space="preserve">ritiene che la soluzione più rapida ed economica sia l’estensione della soluzione di BMC Discovery, già presente in Istituto, all’infrastruttura dedicata al servizio cloud per le altre Amministrazioni ed integrazione nativa con </w:t>
      </w:r>
      <w:r w:rsidRPr="00684748">
        <w:rPr>
          <w:rFonts w:asciiTheme="minorHAnsi" w:eastAsia="Calibri" w:hAnsiTheme="minorHAnsi" w:cstheme="minorHAnsi"/>
          <w:color w:val="000000"/>
          <w:sz w:val="20"/>
        </w:rPr>
        <w:t>il CMDB utilizzato</w:t>
      </w:r>
      <w:r w:rsidR="002E7144" w:rsidRPr="00684748">
        <w:rPr>
          <w:rFonts w:asciiTheme="minorHAnsi" w:eastAsia="Calibri" w:hAnsiTheme="minorHAnsi" w:cstheme="minorHAnsi"/>
          <w:color w:val="000000"/>
          <w:sz w:val="20"/>
        </w:rPr>
        <w:t>.</w:t>
      </w:r>
    </w:p>
    <w:p w14:paraId="7C6C66FF" w14:textId="77777777" w:rsidR="002E7144" w:rsidRPr="002E7144" w:rsidRDefault="002E7144" w:rsidP="002E7144">
      <w:pPr>
        <w:spacing w:line="276" w:lineRule="auto"/>
        <w:ind w:hanging="10"/>
        <w:jc w:val="both"/>
        <w:rPr>
          <w:rFonts w:asciiTheme="minorHAnsi" w:eastAsia="Calibri" w:hAnsiTheme="minorHAnsi" w:cstheme="minorHAnsi"/>
          <w:color w:val="000000"/>
          <w:sz w:val="20"/>
        </w:rPr>
      </w:pPr>
      <w:r w:rsidRPr="00684748">
        <w:rPr>
          <w:rFonts w:asciiTheme="minorHAnsi" w:eastAsia="Calibri" w:hAnsiTheme="minorHAnsi" w:cstheme="minorHAnsi"/>
          <w:color w:val="000000"/>
          <w:sz w:val="20"/>
        </w:rPr>
        <w:t>A tale proposito è stata condotta</w:t>
      </w:r>
      <w:r w:rsidR="00684748" w:rsidRPr="00684748">
        <w:rPr>
          <w:rFonts w:asciiTheme="minorHAnsi" w:eastAsia="Calibri" w:hAnsiTheme="minorHAnsi" w:cstheme="minorHAnsi"/>
          <w:color w:val="000000"/>
          <w:sz w:val="20"/>
        </w:rPr>
        <w:t xml:space="preserve"> dall’INAIL</w:t>
      </w:r>
      <w:r w:rsidRPr="00684748">
        <w:rPr>
          <w:rFonts w:asciiTheme="minorHAnsi" w:eastAsia="Calibri" w:hAnsiTheme="minorHAnsi" w:cstheme="minorHAnsi"/>
          <w:color w:val="000000"/>
          <w:sz w:val="20"/>
        </w:rPr>
        <w:t xml:space="preserve"> una sperimentazione</w:t>
      </w:r>
      <w:r w:rsidR="00684748" w:rsidRPr="00684748">
        <w:rPr>
          <w:rFonts w:asciiTheme="minorHAnsi" w:eastAsia="Calibri" w:hAnsiTheme="minorHAnsi" w:cstheme="minorHAnsi"/>
          <w:color w:val="000000"/>
          <w:sz w:val="20"/>
        </w:rPr>
        <w:t>,</w:t>
      </w:r>
      <w:r w:rsidRPr="00684748">
        <w:rPr>
          <w:rFonts w:asciiTheme="minorHAnsi" w:eastAsia="Calibri" w:hAnsiTheme="minorHAnsi" w:cstheme="minorHAnsi"/>
          <w:color w:val="000000"/>
          <w:sz w:val="20"/>
        </w:rPr>
        <w:t xml:space="preserve"> con esito positivo</w:t>
      </w:r>
      <w:r w:rsidR="00684748" w:rsidRPr="00684748">
        <w:rPr>
          <w:rFonts w:asciiTheme="minorHAnsi" w:eastAsia="Calibri" w:hAnsiTheme="minorHAnsi" w:cstheme="minorHAnsi"/>
          <w:color w:val="000000"/>
          <w:sz w:val="20"/>
        </w:rPr>
        <w:t>,</w:t>
      </w:r>
      <w:r w:rsidRPr="00684748">
        <w:rPr>
          <w:rFonts w:asciiTheme="minorHAnsi" w:eastAsia="Calibri" w:hAnsiTheme="minorHAnsi" w:cstheme="minorHAnsi"/>
          <w:color w:val="000000"/>
          <w:sz w:val="20"/>
        </w:rPr>
        <w:t xml:space="preserve"> per verificare che la soluzione BMC Capacity Optimization, nativamente integrata con il CMDB posseduto dall’Istituto</w:t>
      </w:r>
      <w:r w:rsidRPr="002E7144">
        <w:rPr>
          <w:rFonts w:asciiTheme="minorHAnsi" w:eastAsia="Calibri" w:hAnsiTheme="minorHAnsi" w:cstheme="minorHAnsi"/>
          <w:color w:val="000000"/>
          <w:sz w:val="20"/>
        </w:rPr>
        <w:t>, soddisfi i requisiti indispensabili per l’INAIL.</w:t>
      </w:r>
    </w:p>
    <w:p w14:paraId="65B84E6E" w14:textId="77777777" w:rsidR="002E7144" w:rsidRPr="008715D6" w:rsidRDefault="002E7144" w:rsidP="002E7144">
      <w:pPr>
        <w:spacing w:line="276" w:lineRule="auto"/>
        <w:ind w:hanging="10"/>
        <w:jc w:val="both"/>
        <w:rPr>
          <w:rFonts w:asciiTheme="minorHAnsi" w:eastAsia="Calibri" w:hAnsiTheme="minorHAnsi" w:cstheme="minorHAnsi"/>
          <w:color w:val="000000"/>
          <w:sz w:val="20"/>
        </w:rPr>
      </w:pPr>
      <w:r w:rsidRPr="002E7144">
        <w:rPr>
          <w:rFonts w:asciiTheme="minorHAnsi" w:eastAsia="Calibri" w:hAnsiTheme="minorHAnsi" w:cstheme="minorHAnsi"/>
          <w:color w:val="000000"/>
          <w:sz w:val="20"/>
        </w:rPr>
        <w:t xml:space="preserve">Le caratteristiche distintive </w:t>
      </w:r>
      <w:r w:rsidR="0039354D">
        <w:rPr>
          <w:rFonts w:asciiTheme="minorHAnsi" w:eastAsia="Calibri" w:hAnsiTheme="minorHAnsi" w:cstheme="minorHAnsi"/>
          <w:color w:val="000000"/>
          <w:sz w:val="20"/>
        </w:rPr>
        <w:t xml:space="preserve">rispondenti a specifici requisiti di INAIL </w:t>
      </w:r>
      <w:r w:rsidRPr="002E7144">
        <w:rPr>
          <w:rFonts w:asciiTheme="minorHAnsi" w:eastAsia="Calibri" w:hAnsiTheme="minorHAnsi" w:cstheme="minorHAnsi"/>
          <w:color w:val="000000"/>
          <w:sz w:val="20"/>
        </w:rPr>
        <w:t>che hanno determinato la selezione dello strumento sono state</w:t>
      </w:r>
      <w:r w:rsidR="00337AAE">
        <w:rPr>
          <w:rFonts w:asciiTheme="minorHAnsi" w:eastAsia="Calibri" w:hAnsiTheme="minorHAnsi" w:cstheme="minorHAnsi"/>
          <w:color w:val="000000"/>
          <w:sz w:val="20"/>
        </w:rPr>
        <w:t xml:space="preserve"> molteplici ed in particolare le</w:t>
      </w:r>
      <w:r w:rsidRPr="002E7144">
        <w:rPr>
          <w:rFonts w:asciiTheme="minorHAnsi" w:eastAsia="Calibri" w:hAnsiTheme="minorHAnsi" w:cstheme="minorHAnsi"/>
          <w:color w:val="000000"/>
          <w:sz w:val="20"/>
        </w:rPr>
        <w:t xml:space="preserve"> referenze certificate che ne attest</w:t>
      </w:r>
      <w:r w:rsidR="00337AAE">
        <w:rPr>
          <w:rFonts w:asciiTheme="minorHAnsi" w:eastAsia="Calibri" w:hAnsiTheme="minorHAnsi" w:cstheme="minorHAnsi"/>
          <w:color w:val="000000"/>
          <w:sz w:val="20"/>
        </w:rPr>
        <w:t>an</w:t>
      </w:r>
      <w:r w:rsidRPr="002E7144">
        <w:rPr>
          <w:rFonts w:asciiTheme="minorHAnsi" w:eastAsia="Calibri" w:hAnsiTheme="minorHAnsi" w:cstheme="minorHAnsi"/>
          <w:color w:val="000000"/>
          <w:sz w:val="20"/>
        </w:rPr>
        <w:t>o l’utilizzo in altre entità di Pubblica Amministrazione</w:t>
      </w:r>
      <w:r w:rsidR="00337AAE">
        <w:rPr>
          <w:rFonts w:asciiTheme="minorHAnsi" w:eastAsia="Calibri" w:hAnsiTheme="minorHAnsi" w:cstheme="minorHAnsi"/>
          <w:color w:val="000000"/>
          <w:sz w:val="20"/>
        </w:rPr>
        <w:t>, l’integrabilità</w:t>
      </w:r>
      <w:r w:rsidRPr="002E7144">
        <w:rPr>
          <w:rFonts w:asciiTheme="minorHAnsi" w:eastAsia="Calibri" w:hAnsiTheme="minorHAnsi" w:cstheme="minorHAnsi"/>
          <w:color w:val="000000"/>
          <w:sz w:val="20"/>
        </w:rPr>
        <w:t xml:space="preserve"> in modalità nativa (“out of the box”) e senza installare agenti (“agent-less”) con i sistemi di virtualizzazione VMWare</w:t>
      </w:r>
      <w:r w:rsidR="00337AAE">
        <w:rPr>
          <w:rFonts w:asciiTheme="minorHAnsi" w:eastAsia="Calibri" w:hAnsiTheme="minorHAnsi" w:cstheme="minorHAnsi"/>
          <w:color w:val="000000"/>
          <w:sz w:val="20"/>
        </w:rPr>
        <w:t xml:space="preserve">, </w:t>
      </w:r>
      <w:r w:rsidRPr="002E7144">
        <w:rPr>
          <w:rFonts w:asciiTheme="minorHAnsi" w:eastAsia="Calibri" w:hAnsiTheme="minorHAnsi" w:cstheme="minorHAnsi"/>
          <w:color w:val="000000"/>
          <w:sz w:val="20"/>
        </w:rPr>
        <w:t>i sistemi iperconvergenti Nutanix</w:t>
      </w:r>
      <w:r w:rsidR="00337AAE">
        <w:rPr>
          <w:rFonts w:asciiTheme="minorHAnsi" w:eastAsia="Calibri" w:hAnsiTheme="minorHAnsi" w:cstheme="minorHAnsi"/>
          <w:color w:val="000000"/>
          <w:sz w:val="20"/>
        </w:rPr>
        <w:t>,</w:t>
      </w:r>
      <w:r w:rsidRPr="002E7144">
        <w:rPr>
          <w:rFonts w:asciiTheme="minorHAnsi" w:eastAsia="Calibri" w:hAnsiTheme="minorHAnsi" w:cstheme="minorHAnsi"/>
          <w:color w:val="000000"/>
          <w:sz w:val="20"/>
        </w:rPr>
        <w:t xml:space="preserve"> i sistemi di storage DELL EMC</w:t>
      </w:r>
      <w:r w:rsidR="00337AAE">
        <w:rPr>
          <w:rFonts w:asciiTheme="minorHAnsi" w:eastAsia="Calibri" w:hAnsiTheme="minorHAnsi" w:cstheme="minorHAnsi"/>
          <w:color w:val="000000"/>
          <w:sz w:val="20"/>
        </w:rPr>
        <w:t xml:space="preserve">, </w:t>
      </w:r>
      <w:r w:rsidRPr="002E7144">
        <w:rPr>
          <w:rFonts w:asciiTheme="minorHAnsi" w:eastAsia="Calibri" w:hAnsiTheme="minorHAnsi" w:cstheme="minorHAnsi"/>
          <w:color w:val="000000"/>
          <w:sz w:val="20"/>
        </w:rPr>
        <w:t xml:space="preserve">i cloud provider </w:t>
      </w:r>
      <w:r w:rsidRPr="008715D6">
        <w:rPr>
          <w:rFonts w:asciiTheme="minorHAnsi" w:eastAsia="Calibri" w:hAnsiTheme="minorHAnsi" w:cstheme="minorHAnsi"/>
          <w:color w:val="000000"/>
          <w:sz w:val="20"/>
        </w:rPr>
        <w:t>Microsoft Azure</w:t>
      </w:r>
      <w:r w:rsidR="00337AAE" w:rsidRPr="008715D6">
        <w:rPr>
          <w:rFonts w:asciiTheme="minorHAnsi" w:eastAsia="Calibri" w:hAnsiTheme="minorHAnsi" w:cstheme="minorHAnsi"/>
          <w:color w:val="000000"/>
          <w:sz w:val="20"/>
        </w:rPr>
        <w:t>, Amazon AWS e Google GCP</w:t>
      </w:r>
      <w:r w:rsidRPr="008715D6">
        <w:rPr>
          <w:rFonts w:asciiTheme="minorHAnsi" w:eastAsia="Calibri" w:hAnsiTheme="minorHAnsi" w:cstheme="minorHAnsi"/>
          <w:color w:val="000000"/>
          <w:sz w:val="20"/>
        </w:rPr>
        <w:t>.</w:t>
      </w:r>
    </w:p>
    <w:p w14:paraId="6AA5AD4C" w14:textId="77777777" w:rsidR="008715D6" w:rsidRDefault="00337AAE" w:rsidP="002E7144">
      <w:pPr>
        <w:spacing w:line="276" w:lineRule="auto"/>
        <w:ind w:hanging="10"/>
        <w:jc w:val="both"/>
        <w:rPr>
          <w:rFonts w:asciiTheme="minorHAnsi" w:eastAsia="Calibri" w:hAnsiTheme="minorHAnsi" w:cstheme="minorHAnsi"/>
          <w:color w:val="000000"/>
          <w:sz w:val="20"/>
        </w:rPr>
      </w:pPr>
      <w:r w:rsidRPr="008715D6">
        <w:rPr>
          <w:rFonts w:asciiTheme="minorHAnsi" w:eastAsia="Calibri" w:hAnsiTheme="minorHAnsi" w:cstheme="minorHAnsi"/>
          <w:color w:val="000000"/>
          <w:sz w:val="20"/>
        </w:rPr>
        <w:t xml:space="preserve">Inoltre </w:t>
      </w:r>
      <w:r w:rsidR="008715D6" w:rsidRPr="008715D6">
        <w:rPr>
          <w:rFonts w:asciiTheme="minorHAnsi" w:eastAsia="Calibri" w:hAnsiTheme="minorHAnsi" w:cstheme="minorHAnsi"/>
          <w:color w:val="000000"/>
          <w:sz w:val="20"/>
        </w:rPr>
        <w:t xml:space="preserve">la soluzione BMC permette, in modalità nativa, </w:t>
      </w:r>
      <w:r w:rsidRPr="008715D6">
        <w:rPr>
          <w:rFonts w:asciiTheme="minorHAnsi" w:eastAsia="Calibri" w:hAnsiTheme="minorHAnsi" w:cstheme="minorHAnsi"/>
          <w:color w:val="000000"/>
          <w:sz w:val="20"/>
        </w:rPr>
        <w:t>l</w:t>
      </w:r>
      <w:r w:rsidR="002E7144" w:rsidRPr="008715D6">
        <w:rPr>
          <w:rFonts w:asciiTheme="minorHAnsi" w:eastAsia="Calibri" w:hAnsiTheme="minorHAnsi" w:cstheme="minorHAnsi"/>
          <w:color w:val="000000"/>
          <w:sz w:val="20"/>
        </w:rPr>
        <w:t>’autenticazione degli utenti attraverso</w:t>
      </w:r>
      <w:r w:rsidR="002E7144" w:rsidRPr="002E7144">
        <w:rPr>
          <w:rFonts w:asciiTheme="minorHAnsi" w:eastAsia="Calibri" w:hAnsiTheme="minorHAnsi" w:cstheme="minorHAnsi"/>
          <w:color w:val="000000"/>
          <w:sz w:val="20"/>
        </w:rPr>
        <w:t xml:space="preserve"> il s</w:t>
      </w:r>
      <w:r w:rsidR="008715D6">
        <w:rPr>
          <w:rFonts w:asciiTheme="minorHAnsi" w:eastAsia="Calibri" w:hAnsiTheme="minorHAnsi" w:cstheme="minorHAnsi"/>
          <w:color w:val="000000"/>
          <w:sz w:val="20"/>
        </w:rPr>
        <w:t>istema Active Directory di INA</w:t>
      </w:r>
      <w:r w:rsidR="0039354D">
        <w:rPr>
          <w:rFonts w:asciiTheme="minorHAnsi" w:eastAsia="Calibri" w:hAnsiTheme="minorHAnsi" w:cstheme="minorHAnsi"/>
          <w:color w:val="000000"/>
          <w:sz w:val="20"/>
        </w:rPr>
        <w:t>I</w:t>
      </w:r>
      <w:r w:rsidR="008715D6">
        <w:rPr>
          <w:rFonts w:asciiTheme="minorHAnsi" w:eastAsia="Calibri" w:hAnsiTheme="minorHAnsi" w:cstheme="minorHAnsi"/>
          <w:color w:val="000000"/>
          <w:sz w:val="20"/>
        </w:rPr>
        <w:t>L.</w:t>
      </w:r>
    </w:p>
    <w:p w14:paraId="70F6268E" w14:textId="77777777" w:rsidR="00F70861" w:rsidRDefault="008715D6" w:rsidP="002E7144">
      <w:pPr>
        <w:spacing w:line="276" w:lineRule="auto"/>
        <w:ind w:hanging="10"/>
        <w:jc w:val="both"/>
        <w:rPr>
          <w:rFonts w:asciiTheme="minorHAnsi" w:eastAsia="Calibri" w:hAnsiTheme="minorHAnsi" w:cstheme="minorHAnsi"/>
          <w:color w:val="000000"/>
          <w:sz w:val="20"/>
        </w:rPr>
      </w:pPr>
      <w:r>
        <w:rPr>
          <w:rFonts w:asciiTheme="minorHAnsi" w:eastAsia="Calibri" w:hAnsiTheme="minorHAnsi" w:cstheme="minorHAnsi"/>
          <w:color w:val="000000"/>
          <w:sz w:val="20"/>
        </w:rPr>
        <w:t xml:space="preserve">Ulteriori caratteristiche distintive </w:t>
      </w:r>
      <w:r w:rsidR="00F70861">
        <w:rPr>
          <w:rFonts w:asciiTheme="minorHAnsi" w:eastAsia="Calibri" w:hAnsiTheme="minorHAnsi" w:cstheme="minorHAnsi"/>
          <w:color w:val="000000"/>
          <w:sz w:val="20"/>
        </w:rPr>
        <w:t>della soluzione</w:t>
      </w:r>
      <w:r w:rsidR="0039354D">
        <w:rPr>
          <w:rFonts w:asciiTheme="minorHAnsi" w:eastAsia="Calibri" w:hAnsiTheme="minorHAnsi" w:cstheme="minorHAnsi"/>
          <w:color w:val="000000"/>
          <w:sz w:val="20"/>
        </w:rPr>
        <w:t xml:space="preserve"> rispondenti ai requisiti di INAIL</w:t>
      </w:r>
      <w:r w:rsidR="00F70861">
        <w:rPr>
          <w:rFonts w:asciiTheme="minorHAnsi" w:eastAsia="Calibri" w:hAnsiTheme="minorHAnsi" w:cstheme="minorHAnsi"/>
          <w:color w:val="000000"/>
          <w:sz w:val="20"/>
        </w:rPr>
        <w:t xml:space="preserve"> sono le seguenti:</w:t>
      </w:r>
    </w:p>
    <w:p w14:paraId="2E320FA5" w14:textId="77777777" w:rsidR="00F70861" w:rsidRDefault="00F70861" w:rsidP="00F70861">
      <w:pPr>
        <w:pStyle w:val="Paragrafoelenco"/>
        <w:numPr>
          <w:ilvl w:val="0"/>
          <w:numId w:val="26"/>
        </w:numPr>
        <w:spacing w:line="276" w:lineRule="auto"/>
        <w:jc w:val="both"/>
        <w:rPr>
          <w:rFonts w:asciiTheme="minorHAnsi" w:eastAsia="Calibri" w:hAnsiTheme="minorHAnsi" w:cstheme="minorHAnsi"/>
          <w:color w:val="000000"/>
          <w:sz w:val="20"/>
        </w:rPr>
      </w:pPr>
      <w:r>
        <w:rPr>
          <w:rFonts w:asciiTheme="minorHAnsi" w:eastAsia="Calibri" w:hAnsiTheme="minorHAnsi" w:cstheme="minorHAnsi"/>
          <w:color w:val="000000"/>
          <w:sz w:val="20"/>
        </w:rPr>
        <w:lastRenderedPageBreak/>
        <w:t xml:space="preserve">possibilità </w:t>
      </w:r>
      <w:r w:rsidR="002E7144" w:rsidRPr="00F70861">
        <w:rPr>
          <w:rFonts w:asciiTheme="minorHAnsi" w:eastAsia="Calibri" w:hAnsiTheme="minorHAnsi" w:cstheme="minorHAnsi"/>
          <w:color w:val="000000"/>
          <w:sz w:val="20"/>
        </w:rPr>
        <w:t>di gestire l'autorizzazione dell'utente ed il controllo degli accessi basato sui ruoli (role-based access control - RBAC) attraverso la definizio</w:t>
      </w:r>
      <w:r>
        <w:rPr>
          <w:rFonts w:asciiTheme="minorHAnsi" w:eastAsia="Calibri" w:hAnsiTheme="minorHAnsi" w:cstheme="minorHAnsi"/>
          <w:color w:val="000000"/>
          <w:sz w:val="20"/>
        </w:rPr>
        <w:t>ne di ruoli e gruppi di accesso;</w:t>
      </w:r>
    </w:p>
    <w:p w14:paraId="518F02BC" w14:textId="77777777" w:rsidR="00F70861" w:rsidRDefault="00F70861" w:rsidP="00F70861">
      <w:pPr>
        <w:pStyle w:val="Paragrafoelenco"/>
        <w:numPr>
          <w:ilvl w:val="0"/>
          <w:numId w:val="26"/>
        </w:numPr>
        <w:spacing w:line="276" w:lineRule="auto"/>
        <w:ind w:hanging="284"/>
        <w:jc w:val="both"/>
        <w:rPr>
          <w:rFonts w:asciiTheme="minorHAnsi" w:eastAsia="Calibri" w:hAnsiTheme="minorHAnsi" w:cstheme="minorHAnsi"/>
          <w:color w:val="000000"/>
          <w:sz w:val="20"/>
        </w:rPr>
      </w:pPr>
      <w:r w:rsidRPr="00F70861">
        <w:rPr>
          <w:rFonts w:asciiTheme="minorHAnsi" w:eastAsia="Calibri" w:hAnsiTheme="minorHAnsi" w:cstheme="minorHAnsi"/>
          <w:color w:val="000000"/>
          <w:sz w:val="20"/>
        </w:rPr>
        <w:t>possibilità di assegnare al p</w:t>
      </w:r>
      <w:r w:rsidR="002E7144" w:rsidRPr="00F70861">
        <w:rPr>
          <w:rFonts w:asciiTheme="minorHAnsi" w:eastAsia="Calibri" w:hAnsiTheme="minorHAnsi" w:cstheme="minorHAnsi"/>
          <w:color w:val="000000"/>
          <w:sz w:val="20"/>
        </w:rPr>
        <w:t>rofilo degli utenti più ruoli (“amministrazione”, “simple user”, “power user”), differenziabili sia per le attività consentite - utente in sola visualizzazione, utente in grado di effettuare modifiche a parametri di configurazione, utente in grado di costruire dashboard/report personalizzati ecc. - sia per la tipologia di dati visualizzabili e/o modificabili</w:t>
      </w:r>
      <w:r w:rsidR="00E73FC7">
        <w:rPr>
          <w:rFonts w:asciiTheme="minorHAnsi" w:eastAsia="Calibri" w:hAnsiTheme="minorHAnsi" w:cstheme="minorHAnsi"/>
          <w:color w:val="000000"/>
          <w:sz w:val="20"/>
        </w:rPr>
        <w:t>;</w:t>
      </w:r>
    </w:p>
    <w:p w14:paraId="7668BF4F" w14:textId="77777777" w:rsidR="00F34027" w:rsidRDefault="00E73FC7" w:rsidP="00344F0A">
      <w:pPr>
        <w:pStyle w:val="Paragrafoelenco"/>
        <w:numPr>
          <w:ilvl w:val="0"/>
          <w:numId w:val="26"/>
        </w:numPr>
        <w:spacing w:line="276" w:lineRule="auto"/>
        <w:ind w:hanging="284"/>
        <w:jc w:val="both"/>
        <w:rPr>
          <w:rFonts w:asciiTheme="minorHAnsi" w:eastAsia="Calibri" w:hAnsiTheme="minorHAnsi" w:cstheme="minorHAnsi"/>
          <w:color w:val="000000"/>
          <w:sz w:val="20"/>
        </w:rPr>
      </w:pPr>
      <w:r>
        <w:rPr>
          <w:rFonts w:asciiTheme="minorHAnsi" w:eastAsia="Calibri" w:hAnsiTheme="minorHAnsi" w:cstheme="minorHAnsi"/>
          <w:color w:val="000000"/>
          <w:sz w:val="20"/>
        </w:rPr>
        <w:t>p</w:t>
      </w:r>
      <w:r w:rsidR="00F70861" w:rsidRPr="00F34027">
        <w:rPr>
          <w:rFonts w:asciiTheme="minorHAnsi" w:eastAsia="Calibri" w:hAnsiTheme="minorHAnsi" w:cstheme="minorHAnsi"/>
          <w:color w:val="000000"/>
          <w:sz w:val="20"/>
        </w:rPr>
        <w:t xml:space="preserve">redisposizione </w:t>
      </w:r>
      <w:r w:rsidR="002E7144" w:rsidRPr="00F34027">
        <w:rPr>
          <w:rFonts w:asciiTheme="minorHAnsi" w:eastAsia="Calibri" w:hAnsiTheme="minorHAnsi" w:cstheme="minorHAnsi"/>
          <w:color w:val="000000"/>
          <w:sz w:val="20"/>
        </w:rPr>
        <w:t xml:space="preserve">nativa </w:t>
      </w:r>
      <w:r w:rsidR="00F70861" w:rsidRPr="00F34027">
        <w:rPr>
          <w:rFonts w:asciiTheme="minorHAnsi" w:eastAsia="Calibri" w:hAnsiTheme="minorHAnsi" w:cstheme="minorHAnsi"/>
          <w:color w:val="000000"/>
          <w:sz w:val="20"/>
        </w:rPr>
        <w:t>per effettuare</w:t>
      </w:r>
      <w:r w:rsidR="002E7144" w:rsidRPr="00F34027">
        <w:rPr>
          <w:rFonts w:asciiTheme="minorHAnsi" w:eastAsia="Calibri" w:hAnsiTheme="minorHAnsi" w:cstheme="minorHAnsi"/>
          <w:color w:val="000000"/>
          <w:sz w:val="20"/>
        </w:rPr>
        <w:t xml:space="preserve"> le analisi </w:t>
      </w:r>
      <w:r w:rsidRPr="004D6A32">
        <w:rPr>
          <w:rFonts w:asciiTheme="minorHAnsi" w:eastAsia="Calibri" w:hAnsiTheme="minorHAnsi" w:cstheme="minorHAnsi"/>
          <w:i/>
          <w:color w:val="000000"/>
          <w:sz w:val="20"/>
        </w:rPr>
        <w:t>what-if</w:t>
      </w:r>
      <w:r w:rsidR="002E7144" w:rsidRPr="00F34027">
        <w:rPr>
          <w:rFonts w:asciiTheme="minorHAnsi" w:eastAsia="Calibri" w:hAnsiTheme="minorHAnsi" w:cstheme="minorHAnsi"/>
          <w:color w:val="000000"/>
          <w:sz w:val="20"/>
        </w:rPr>
        <w:t xml:space="preserve"> per simulare scenari di Capacity Planning modificando i parametri hardware e/o le condizioni di carico</w:t>
      </w:r>
      <w:r w:rsidR="00F34027" w:rsidRPr="00F34027">
        <w:rPr>
          <w:rFonts w:asciiTheme="minorHAnsi" w:eastAsia="Calibri" w:hAnsiTheme="minorHAnsi" w:cstheme="minorHAnsi"/>
          <w:color w:val="000000"/>
          <w:sz w:val="20"/>
        </w:rPr>
        <w:t xml:space="preserve"> dei target oggetto di analisi</w:t>
      </w:r>
      <w:r>
        <w:rPr>
          <w:rFonts w:asciiTheme="minorHAnsi" w:eastAsia="Calibri" w:hAnsiTheme="minorHAnsi" w:cstheme="minorHAnsi"/>
          <w:color w:val="000000"/>
          <w:sz w:val="20"/>
        </w:rPr>
        <w:t>;</w:t>
      </w:r>
    </w:p>
    <w:p w14:paraId="2B8031D0" w14:textId="77777777" w:rsidR="00F34027" w:rsidRDefault="007969A4" w:rsidP="00344F0A">
      <w:pPr>
        <w:pStyle w:val="Paragrafoelenco"/>
        <w:numPr>
          <w:ilvl w:val="0"/>
          <w:numId w:val="26"/>
        </w:numPr>
        <w:spacing w:line="276" w:lineRule="auto"/>
        <w:ind w:hanging="284"/>
        <w:jc w:val="both"/>
        <w:rPr>
          <w:rFonts w:asciiTheme="minorHAnsi" w:eastAsia="Calibri" w:hAnsiTheme="minorHAnsi" w:cstheme="minorHAnsi"/>
          <w:color w:val="000000"/>
          <w:sz w:val="20"/>
        </w:rPr>
      </w:pPr>
      <w:r>
        <w:rPr>
          <w:rFonts w:asciiTheme="minorHAnsi" w:eastAsia="Calibri" w:hAnsiTheme="minorHAnsi" w:cstheme="minorHAnsi"/>
          <w:color w:val="000000"/>
          <w:sz w:val="20"/>
        </w:rPr>
        <w:t>p</w:t>
      </w:r>
      <w:r w:rsidR="00F34027" w:rsidRPr="00F34027">
        <w:rPr>
          <w:rFonts w:asciiTheme="minorHAnsi" w:eastAsia="Calibri" w:hAnsiTheme="minorHAnsi" w:cstheme="minorHAnsi"/>
          <w:color w:val="000000"/>
          <w:sz w:val="20"/>
        </w:rPr>
        <w:t>ossibilità</w:t>
      </w:r>
      <w:r w:rsidR="002E7144" w:rsidRPr="00F34027">
        <w:rPr>
          <w:rFonts w:asciiTheme="minorHAnsi" w:eastAsia="Calibri" w:hAnsiTheme="minorHAnsi" w:cstheme="minorHAnsi"/>
          <w:color w:val="000000"/>
          <w:sz w:val="20"/>
        </w:rPr>
        <w:t xml:space="preserve"> di creare analisi e modelli alle seguenti risoluzioni temporali: </w:t>
      </w:r>
      <w:r w:rsidR="002E7144" w:rsidRPr="004D6A32">
        <w:rPr>
          <w:rFonts w:asciiTheme="minorHAnsi" w:eastAsia="Calibri" w:hAnsiTheme="minorHAnsi" w:cstheme="minorHAnsi"/>
          <w:i/>
          <w:color w:val="000000"/>
          <w:sz w:val="20"/>
        </w:rPr>
        <w:t>raw</w:t>
      </w:r>
      <w:r w:rsidR="002E7144" w:rsidRPr="00F34027">
        <w:rPr>
          <w:rFonts w:asciiTheme="minorHAnsi" w:eastAsia="Calibri" w:hAnsiTheme="minorHAnsi" w:cstheme="minorHAnsi"/>
          <w:color w:val="000000"/>
          <w:sz w:val="20"/>
        </w:rPr>
        <w:t xml:space="preserve"> - come fornito in origine dalla fonte dati, </w:t>
      </w:r>
      <w:r w:rsidR="002E7144" w:rsidRPr="004D6A32">
        <w:rPr>
          <w:rFonts w:asciiTheme="minorHAnsi" w:eastAsia="Calibri" w:hAnsiTheme="minorHAnsi" w:cstheme="minorHAnsi"/>
          <w:i/>
          <w:color w:val="000000"/>
          <w:sz w:val="20"/>
        </w:rPr>
        <w:t>detail</w:t>
      </w:r>
      <w:r w:rsidR="002E7144" w:rsidRPr="00F34027">
        <w:rPr>
          <w:rFonts w:asciiTheme="minorHAnsi" w:eastAsia="Calibri" w:hAnsiTheme="minorHAnsi" w:cstheme="minorHAnsi"/>
          <w:color w:val="000000"/>
          <w:sz w:val="20"/>
        </w:rPr>
        <w:t xml:space="preserve"> – minimo 5 minuti, orario, giornaliero, settimanale, mensile, annuale. Inoltre</w:t>
      </w:r>
      <w:r w:rsidR="00F34027" w:rsidRPr="00F34027">
        <w:rPr>
          <w:rFonts w:asciiTheme="minorHAnsi" w:eastAsia="Calibri" w:hAnsiTheme="minorHAnsi" w:cstheme="minorHAnsi"/>
          <w:color w:val="000000"/>
          <w:sz w:val="20"/>
        </w:rPr>
        <w:t xml:space="preserve"> </w:t>
      </w:r>
      <w:r w:rsidR="0039354D">
        <w:rPr>
          <w:rFonts w:asciiTheme="minorHAnsi" w:eastAsia="Calibri" w:hAnsiTheme="minorHAnsi" w:cstheme="minorHAnsi"/>
          <w:color w:val="000000"/>
          <w:sz w:val="20"/>
        </w:rPr>
        <w:t xml:space="preserve">deve </w:t>
      </w:r>
      <w:r w:rsidR="00F34027" w:rsidRPr="00F34027">
        <w:rPr>
          <w:rFonts w:asciiTheme="minorHAnsi" w:eastAsia="Calibri" w:hAnsiTheme="minorHAnsi" w:cstheme="minorHAnsi"/>
          <w:color w:val="000000"/>
          <w:sz w:val="20"/>
        </w:rPr>
        <w:t>consent</w:t>
      </w:r>
      <w:r w:rsidR="0039354D">
        <w:rPr>
          <w:rFonts w:asciiTheme="minorHAnsi" w:eastAsia="Calibri" w:hAnsiTheme="minorHAnsi" w:cstheme="minorHAnsi"/>
          <w:color w:val="000000"/>
          <w:sz w:val="20"/>
        </w:rPr>
        <w:t>ir</w:t>
      </w:r>
      <w:r w:rsidR="00F34027" w:rsidRPr="00F34027">
        <w:rPr>
          <w:rFonts w:asciiTheme="minorHAnsi" w:eastAsia="Calibri" w:hAnsiTheme="minorHAnsi" w:cstheme="minorHAnsi"/>
          <w:color w:val="000000"/>
          <w:sz w:val="20"/>
        </w:rPr>
        <w:t xml:space="preserve">e </w:t>
      </w:r>
      <w:r w:rsidR="002E7144" w:rsidRPr="00F34027">
        <w:rPr>
          <w:rFonts w:asciiTheme="minorHAnsi" w:eastAsia="Calibri" w:hAnsiTheme="minorHAnsi" w:cstheme="minorHAnsi"/>
          <w:color w:val="000000"/>
          <w:sz w:val="20"/>
        </w:rPr>
        <w:t>di analizzare per ogni serie storica il profilo giornaliero, settimanale e mensile.</w:t>
      </w:r>
    </w:p>
    <w:p w14:paraId="7003B2A1" w14:textId="77777777" w:rsidR="00F34027" w:rsidRDefault="007969A4" w:rsidP="00344F0A">
      <w:pPr>
        <w:pStyle w:val="Paragrafoelenco"/>
        <w:numPr>
          <w:ilvl w:val="0"/>
          <w:numId w:val="26"/>
        </w:numPr>
        <w:spacing w:line="276" w:lineRule="auto"/>
        <w:ind w:hanging="284"/>
        <w:jc w:val="both"/>
        <w:rPr>
          <w:rFonts w:asciiTheme="minorHAnsi" w:eastAsia="Calibri" w:hAnsiTheme="minorHAnsi" w:cstheme="minorHAnsi"/>
          <w:color w:val="000000"/>
          <w:sz w:val="20"/>
        </w:rPr>
      </w:pPr>
      <w:r>
        <w:rPr>
          <w:rFonts w:asciiTheme="minorHAnsi" w:eastAsia="Calibri" w:hAnsiTheme="minorHAnsi" w:cstheme="minorHAnsi"/>
          <w:color w:val="000000"/>
          <w:sz w:val="20"/>
        </w:rPr>
        <w:t>p</w:t>
      </w:r>
      <w:r w:rsidR="00F34027">
        <w:rPr>
          <w:rFonts w:asciiTheme="minorHAnsi" w:eastAsia="Calibri" w:hAnsiTheme="minorHAnsi" w:cstheme="minorHAnsi"/>
          <w:color w:val="000000"/>
          <w:sz w:val="20"/>
        </w:rPr>
        <w:t>ossibilità di creare</w:t>
      </w:r>
      <w:r w:rsidR="002E7144" w:rsidRPr="00F34027">
        <w:rPr>
          <w:rFonts w:asciiTheme="minorHAnsi" w:eastAsia="Calibri" w:hAnsiTheme="minorHAnsi" w:cstheme="minorHAnsi"/>
          <w:color w:val="000000"/>
          <w:sz w:val="20"/>
        </w:rPr>
        <w:t xml:space="preserve"> modelli previsionali (Time Forecasting Models) per prevede</w:t>
      </w:r>
      <w:r w:rsidR="00F34027">
        <w:rPr>
          <w:rFonts w:asciiTheme="minorHAnsi" w:eastAsia="Calibri" w:hAnsiTheme="minorHAnsi" w:cstheme="minorHAnsi"/>
          <w:color w:val="000000"/>
          <w:sz w:val="20"/>
        </w:rPr>
        <w:t>re</w:t>
      </w:r>
      <w:r w:rsidR="002E7144" w:rsidRPr="00F34027">
        <w:rPr>
          <w:rFonts w:asciiTheme="minorHAnsi" w:eastAsia="Calibri" w:hAnsiTheme="minorHAnsi" w:cstheme="minorHAnsi"/>
          <w:color w:val="000000"/>
          <w:sz w:val="20"/>
        </w:rPr>
        <w:t xml:space="preserve"> il comportamento futuro di una o più metriche di sistema o KPI di business sulla base di dati storici, identificando una condizione e una data di saturazione rispetto a soglie statiche o dinamiche</w:t>
      </w:r>
      <w:r w:rsidR="0039354D">
        <w:rPr>
          <w:rFonts w:asciiTheme="minorHAnsi" w:eastAsia="Calibri" w:hAnsiTheme="minorHAnsi" w:cstheme="minorHAnsi"/>
          <w:color w:val="000000"/>
          <w:sz w:val="20"/>
        </w:rPr>
        <w:t>;</w:t>
      </w:r>
      <w:r w:rsidR="002E7144" w:rsidRPr="00F34027">
        <w:rPr>
          <w:rFonts w:asciiTheme="minorHAnsi" w:eastAsia="Calibri" w:hAnsiTheme="minorHAnsi" w:cstheme="minorHAnsi"/>
          <w:color w:val="000000"/>
          <w:sz w:val="20"/>
        </w:rPr>
        <w:t xml:space="preserve"> </w:t>
      </w:r>
    </w:p>
    <w:p w14:paraId="58E8C1EC" w14:textId="77777777" w:rsidR="00526A94" w:rsidRDefault="007969A4" w:rsidP="00344F0A">
      <w:pPr>
        <w:pStyle w:val="Paragrafoelenco"/>
        <w:numPr>
          <w:ilvl w:val="0"/>
          <w:numId w:val="26"/>
        </w:numPr>
        <w:spacing w:line="276" w:lineRule="auto"/>
        <w:ind w:hanging="284"/>
        <w:jc w:val="both"/>
        <w:rPr>
          <w:rFonts w:asciiTheme="minorHAnsi" w:eastAsia="Calibri" w:hAnsiTheme="minorHAnsi" w:cstheme="minorHAnsi"/>
          <w:color w:val="000000"/>
          <w:sz w:val="20"/>
        </w:rPr>
      </w:pPr>
      <w:r>
        <w:rPr>
          <w:rFonts w:asciiTheme="minorHAnsi" w:eastAsia="Calibri" w:hAnsiTheme="minorHAnsi" w:cstheme="minorHAnsi"/>
          <w:color w:val="000000"/>
          <w:sz w:val="20"/>
        </w:rPr>
        <w:t>p</w:t>
      </w:r>
      <w:r w:rsidR="00526A94">
        <w:rPr>
          <w:rFonts w:asciiTheme="minorHAnsi" w:eastAsia="Calibri" w:hAnsiTheme="minorHAnsi" w:cstheme="minorHAnsi"/>
          <w:color w:val="000000"/>
          <w:sz w:val="20"/>
        </w:rPr>
        <w:t>ossibilità di inviare</w:t>
      </w:r>
      <w:r w:rsidR="002E7144" w:rsidRPr="00F34027">
        <w:rPr>
          <w:rFonts w:asciiTheme="minorHAnsi" w:eastAsia="Calibri" w:hAnsiTheme="minorHAnsi" w:cstheme="minorHAnsi"/>
          <w:color w:val="000000"/>
          <w:sz w:val="20"/>
        </w:rPr>
        <w:t xml:space="preserve"> allarmi e notifiche a fronte di possibili eventi di saturazione delle risorse infrastrutturali, di servizi di business ed applicazioni. </w:t>
      </w:r>
      <w:r w:rsidR="00526A94">
        <w:rPr>
          <w:rFonts w:asciiTheme="minorHAnsi" w:eastAsia="Calibri" w:hAnsiTheme="minorHAnsi" w:cstheme="minorHAnsi"/>
          <w:color w:val="000000"/>
          <w:sz w:val="20"/>
        </w:rPr>
        <w:t>Consente di</w:t>
      </w:r>
      <w:r w:rsidR="002E7144" w:rsidRPr="00F34027">
        <w:rPr>
          <w:rFonts w:asciiTheme="minorHAnsi" w:eastAsia="Calibri" w:hAnsiTheme="minorHAnsi" w:cstheme="minorHAnsi"/>
          <w:color w:val="000000"/>
          <w:sz w:val="20"/>
        </w:rPr>
        <w:t xml:space="preserve"> definire per ogni allarme e notifica il periodo temporale</w:t>
      </w:r>
      <w:r w:rsidR="00526A94">
        <w:rPr>
          <w:rFonts w:asciiTheme="minorHAnsi" w:eastAsia="Calibri" w:hAnsiTheme="minorHAnsi" w:cstheme="minorHAnsi"/>
          <w:color w:val="000000"/>
          <w:sz w:val="20"/>
        </w:rPr>
        <w:t xml:space="preserve"> di proattività da considerare</w:t>
      </w:r>
      <w:r>
        <w:rPr>
          <w:rFonts w:asciiTheme="minorHAnsi" w:eastAsia="Calibri" w:hAnsiTheme="minorHAnsi" w:cstheme="minorHAnsi"/>
          <w:color w:val="000000"/>
          <w:sz w:val="20"/>
        </w:rPr>
        <w:t>;</w:t>
      </w:r>
    </w:p>
    <w:p w14:paraId="74646940" w14:textId="77777777" w:rsidR="00344F0A" w:rsidRDefault="007969A4" w:rsidP="00344F0A">
      <w:pPr>
        <w:pStyle w:val="Paragrafoelenco"/>
        <w:numPr>
          <w:ilvl w:val="0"/>
          <w:numId w:val="26"/>
        </w:numPr>
        <w:spacing w:line="276" w:lineRule="auto"/>
        <w:ind w:hanging="284"/>
        <w:jc w:val="both"/>
        <w:rPr>
          <w:rFonts w:asciiTheme="minorHAnsi" w:eastAsia="Calibri" w:hAnsiTheme="minorHAnsi" w:cstheme="minorHAnsi"/>
          <w:color w:val="000000"/>
          <w:sz w:val="20"/>
        </w:rPr>
      </w:pPr>
      <w:r>
        <w:rPr>
          <w:rFonts w:asciiTheme="minorHAnsi" w:eastAsia="Calibri" w:hAnsiTheme="minorHAnsi" w:cstheme="minorHAnsi"/>
          <w:color w:val="000000"/>
          <w:sz w:val="20"/>
        </w:rPr>
        <w:t>d</w:t>
      </w:r>
      <w:r w:rsidR="00A92E83" w:rsidRPr="00A92E83">
        <w:rPr>
          <w:rFonts w:asciiTheme="minorHAnsi" w:eastAsia="Calibri" w:hAnsiTheme="minorHAnsi" w:cstheme="minorHAnsi"/>
          <w:color w:val="000000"/>
          <w:sz w:val="20"/>
        </w:rPr>
        <w:t>isponibilità d</w:t>
      </w:r>
      <w:r w:rsidR="002E7144" w:rsidRPr="00A92E83">
        <w:rPr>
          <w:rFonts w:asciiTheme="minorHAnsi" w:eastAsia="Calibri" w:hAnsiTheme="minorHAnsi" w:cstheme="minorHAnsi"/>
          <w:color w:val="000000"/>
          <w:sz w:val="20"/>
        </w:rPr>
        <w:t>i dashboard interattive in modalità nativa (“out of the box”) che implement</w:t>
      </w:r>
      <w:r w:rsidR="00A92E83" w:rsidRPr="00A92E83">
        <w:rPr>
          <w:rFonts w:asciiTheme="minorHAnsi" w:eastAsia="Calibri" w:hAnsiTheme="minorHAnsi" w:cstheme="minorHAnsi"/>
          <w:color w:val="000000"/>
          <w:sz w:val="20"/>
        </w:rPr>
        <w:t>a</w:t>
      </w:r>
      <w:r w:rsidR="002E7144" w:rsidRPr="00A92E83">
        <w:rPr>
          <w:rFonts w:asciiTheme="minorHAnsi" w:eastAsia="Calibri" w:hAnsiTheme="minorHAnsi" w:cstheme="minorHAnsi"/>
          <w:color w:val="000000"/>
          <w:sz w:val="20"/>
        </w:rPr>
        <w:t>no le best practices di gestione della capacità degli ambienti virtuali</w:t>
      </w:r>
      <w:r w:rsidR="00344F0A">
        <w:rPr>
          <w:rFonts w:asciiTheme="minorHAnsi" w:eastAsia="Calibri" w:hAnsiTheme="minorHAnsi" w:cstheme="minorHAnsi"/>
          <w:color w:val="000000"/>
          <w:sz w:val="20"/>
        </w:rPr>
        <w:t>, di storage, iperconvergenti e degli ambienti cloud AWS, Azure e GCP</w:t>
      </w:r>
      <w:r>
        <w:rPr>
          <w:rFonts w:asciiTheme="minorHAnsi" w:eastAsia="Calibri" w:hAnsiTheme="minorHAnsi" w:cstheme="minorHAnsi"/>
          <w:color w:val="000000"/>
          <w:sz w:val="20"/>
        </w:rPr>
        <w:t>;</w:t>
      </w:r>
    </w:p>
    <w:p w14:paraId="4B26B961" w14:textId="77777777" w:rsidR="00344F0A" w:rsidRDefault="0039354D" w:rsidP="00344F0A">
      <w:pPr>
        <w:pStyle w:val="Paragrafoelenco"/>
        <w:numPr>
          <w:ilvl w:val="0"/>
          <w:numId w:val="26"/>
        </w:numPr>
        <w:spacing w:line="276" w:lineRule="auto"/>
        <w:ind w:hanging="284"/>
        <w:jc w:val="both"/>
        <w:rPr>
          <w:rFonts w:asciiTheme="minorHAnsi" w:eastAsia="Calibri" w:hAnsiTheme="minorHAnsi" w:cstheme="minorHAnsi"/>
          <w:color w:val="000000"/>
          <w:sz w:val="20"/>
        </w:rPr>
      </w:pPr>
      <w:r>
        <w:rPr>
          <w:rFonts w:asciiTheme="minorHAnsi" w:eastAsia="Calibri" w:hAnsiTheme="minorHAnsi" w:cstheme="minorHAnsi"/>
          <w:color w:val="000000"/>
          <w:sz w:val="20"/>
        </w:rPr>
        <w:t>d</w:t>
      </w:r>
      <w:r w:rsidR="00344F0A" w:rsidRPr="00344F0A">
        <w:rPr>
          <w:rFonts w:asciiTheme="minorHAnsi" w:eastAsia="Calibri" w:hAnsiTheme="minorHAnsi" w:cstheme="minorHAnsi"/>
          <w:color w:val="000000"/>
          <w:sz w:val="20"/>
        </w:rPr>
        <w:t>isponibilità</w:t>
      </w:r>
      <w:r w:rsidR="002E7144" w:rsidRPr="00344F0A">
        <w:rPr>
          <w:rFonts w:asciiTheme="minorHAnsi" w:eastAsia="Calibri" w:hAnsiTheme="minorHAnsi" w:cstheme="minorHAnsi"/>
          <w:color w:val="000000"/>
          <w:sz w:val="20"/>
        </w:rPr>
        <w:t xml:space="preserve"> di un motore di raccomandazioni automatiche che forniscono una serie di consigli su come gestire rischi e problemi di efficienza dell’infrastruttura IT, cloud, servizi di business ed applicazioni</w:t>
      </w:r>
      <w:r>
        <w:rPr>
          <w:rFonts w:asciiTheme="minorHAnsi" w:eastAsia="Calibri" w:hAnsiTheme="minorHAnsi" w:cstheme="minorHAnsi"/>
          <w:color w:val="000000"/>
          <w:sz w:val="20"/>
        </w:rPr>
        <w:t>;</w:t>
      </w:r>
    </w:p>
    <w:p w14:paraId="27A2A544" w14:textId="77777777" w:rsidR="002E7144" w:rsidRPr="00344F0A" w:rsidRDefault="0039354D" w:rsidP="00344F0A">
      <w:pPr>
        <w:pStyle w:val="Paragrafoelenco"/>
        <w:numPr>
          <w:ilvl w:val="0"/>
          <w:numId w:val="26"/>
        </w:numPr>
        <w:spacing w:line="276" w:lineRule="auto"/>
        <w:ind w:hanging="284"/>
        <w:jc w:val="both"/>
        <w:rPr>
          <w:rFonts w:asciiTheme="minorHAnsi" w:eastAsia="Calibri" w:hAnsiTheme="minorHAnsi" w:cstheme="minorHAnsi"/>
          <w:color w:val="000000"/>
          <w:sz w:val="20"/>
        </w:rPr>
      </w:pPr>
      <w:r>
        <w:rPr>
          <w:rFonts w:asciiTheme="minorHAnsi" w:eastAsia="Calibri" w:hAnsiTheme="minorHAnsi" w:cstheme="minorHAnsi"/>
          <w:color w:val="000000"/>
          <w:sz w:val="20"/>
        </w:rPr>
        <w:t>p</w:t>
      </w:r>
      <w:r w:rsidR="00344F0A">
        <w:rPr>
          <w:rFonts w:asciiTheme="minorHAnsi" w:eastAsia="Calibri" w:hAnsiTheme="minorHAnsi" w:cstheme="minorHAnsi"/>
          <w:color w:val="000000"/>
          <w:sz w:val="20"/>
        </w:rPr>
        <w:t xml:space="preserve">ossibilità </w:t>
      </w:r>
      <w:r w:rsidR="002E7144" w:rsidRPr="00344F0A">
        <w:rPr>
          <w:rFonts w:asciiTheme="minorHAnsi" w:eastAsia="Calibri" w:hAnsiTheme="minorHAnsi" w:cstheme="minorHAnsi"/>
          <w:color w:val="000000"/>
          <w:sz w:val="20"/>
        </w:rPr>
        <w:t xml:space="preserve">di gestire la domanda di allocazione (“demand management”) di capacità per progetti futuri fornendo una previsione dettagliata sulla saturazione dell’infrastruttura IT tenendo conto di tutte le prenotazioni richieste. Inoltre, </w:t>
      </w:r>
      <w:r>
        <w:rPr>
          <w:rFonts w:asciiTheme="minorHAnsi" w:eastAsia="Calibri" w:hAnsiTheme="minorHAnsi" w:cstheme="minorHAnsi"/>
          <w:color w:val="000000"/>
          <w:sz w:val="20"/>
        </w:rPr>
        <w:t xml:space="preserve">deve </w:t>
      </w:r>
      <w:r w:rsidR="002E7144" w:rsidRPr="00344F0A">
        <w:rPr>
          <w:rFonts w:asciiTheme="minorHAnsi" w:eastAsia="Calibri" w:hAnsiTheme="minorHAnsi" w:cstheme="minorHAnsi"/>
          <w:color w:val="000000"/>
          <w:sz w:val="20"/>
        </w:rPr>
        <w:t>supporta</w:t>
      </w:r>
      <w:r>
        <w:rPr>
          <w:rFonts w:asciiTheme="minorHAnsi" w:eastAsia="Calibri" w:hAnsiTheme="minorHAnsi" w:cstheme="minorHAnsi"/>
          <w:color w:val="000000"/>
          <w:sz w:val="20"/>
        </w:rPr>
        <w:t>re</w:t>
      </w:r>
      <w:r w:rsidR="002E7144" w:rsidRPr="00344F0A">
        <w:rPr>
          <w:rFonts w:asciiTheme="minorHAnsi" w:eastAsia="Calibri" w:hAnsiTheme="minorHAnsi" w:cstheme="minorHAnsi"/>
          <w:color w:val="000000"/>
          <w:sz w:val="20"/>
        </w:rPr>
        <w:t xml:space="preserve"> scenari di corretta allocazione dei progetti (“right placement”) per garantire le performance attese e minimizzare la frammentazione della capacità disponibile all’interno dell’infrastruttura IT. Se una o più prenotazioni non possono essere gestite dall’infrastruttura attuale, la soluzione </w:t>
      </w:r>
      <w:r>
        <w:rPr>
          <w:rFonts w:asciiTheme="minorHAnsi" w:eastAsia="Calibri" w:hAnsiTheme="minorHAnsi" w:cstheme="minorHAnsi"/>
          <w:color w:val="000000"/>
          <w:sz w:val="20"/>
        </w:rPr>
        <w:t xml:space="preserve">deve </w:t>
      </w:r>
      <w:r w:rsidR="002E7144" w:rsidRPr="00344F0A">
        <w:rPr>
          <w:rFonts w:asciiTheme="minorHAnsi" w:eastAsia="Calibri" w:hAnsiTheme="minorHAnsi" w:cstheme="minorHAnsi"/>
          <w:color w:val="000000"/>
          <w:sz w:val="20"/>
        </w:rPr>
        <w:t>supporta</w:t>
      </w:r>
      <w:r>
        <w:rPr>
          <w:rFonts w:asciiTheme="minorHAnsi" w:eastAsia="Calibri" w:hAnsiTheme="minorHAnsi" w:cstheme="minorHAnsi"/>
          <w:color w:val="000000"/>
          <w:sz w:val="20"/>
        </w:rPr>
        <w:t>re</w:t>
      </w:r>
      <w:r w:rsidR="002E7144" w:rsidRPr="00344F0A">
        <w:rPr>
          <w:rFonts w:asciiTheme="minorHAnsi" w:eastAsia="Calibri" w:hAnsiTheme="minorHAnsi" w:cstheme="minorHAnsi"/>
          <w:color w:val="000000"/>
          <w:sz w:val="20"/>
        </w:rPr>
        <w:t xml:space="preserve"> la pianificazione nel tempo degli upgrade necessari, ovvero quante risorse acquistare e quando, per soddisfare le nuove esigenze.</w:t>
      </w:r>
    </w:p>
    <w:p w14:paraId="25AAF22E" w14:textId="77777777" w:rsidR="00C64184" w:rsidRPr="00C64184" w:rsidRDefault="00C64184" w:rsidP="00C64184">
      <w:pPr>
        <w:spacing w:line="276" w:lineRule="auto"/>
        <w:ind w:hanging="10"/>
        <w:jc w:val="both"/>
        <w:rPr>
          <w:rFonts w:asciiTheme="minorHAnsi" w:eastAsia="Calibri" w:hAnsiTheme="minorHAnsi" w:cstheme="minorHAnsi"/>
          <w:color w:val="000000"/>
          <w:sz w:val="20"/>
        </w:rPr>
      </w:pPr>
    </w:p>
    <w:p w14:paraId="2A198556" w14:textId="77777777" w:rsidR="00C64184" w:rsidRPr="00C64184" w:rsidRDefault="00C64184" w:rsidP="00C64184">
      <w:pPr>
        <w:spacing w:line="276" w:lineRule="auto"/>
        <w:ind w:hanging="10"/>
        <w:jc w:val="both"/>
        <w:rPr>
          <w:rFonts w:asciiTheme="minorHAnsi" w:eastAsia="Calibri" w:hAnsiTheme="minorHAnsi" w:cstheme="minorHAnsi"/>
          <w:b/>
          <w:bCs/>
          <w:i/>
          <w:iCs/>
          <w:color w:val="000000"/>
          <w:sz w:val="20"/>
        </w:rPr>
      </w:pPr>
      <w:bookmarkStart w:id="0" w:name="_Toc69918330"/>
      <w:r w:rsidRPr="00C64184">
        <w:rPr>
          <w:rFonts w:asciiTheme="minorHAnsi" w:eastAsia="Calibri" w:hAnsiTheme="minorHAnsi" w:cstheme="minorHAnsi"/>
          <w:b/>
          <w:bCs/>
          <w:i/>
          <w:iCs/>
          <w:color w:val="000000"/>
          <w:sz w:val="20"/>
        </w:rPr>
        <w:t>Contesto organizzativo</w:t>
      </w:r>
      <w:bookmarkEnd w:id="0"/>
    </w:p>
    <w:p w14:paraId="301CF7AE" w14:textId="77777777" w:rsidR="00C64184" w:rsidRPr="00C64184" w:rsidRDefault="00C64184" w:rsidP="00C64184">
      <w:pPr>
        <w:spacing w:line="276" w:lineRule="auto"/>
        <w:ind w:hanging="10"/>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Il modello organizzativo adottato dall’Istituto per perseguire le proprie finalità prevede un’articolazione territoriale su più livelli:</w:t>
      </w:r>
    </w:p>
    <w:p w14:paraId="625693F8" w14:textId="77777777" w:rsidR="00C64184" w:rsidRPr="00C64184" w:rsidRDefault="00C64184" w:rsidP="00C64184">
      <w:pPr>
        <w:numPr>
          <w:ilvl w:val="0"/>
          <w:numId w:val="23"/>
        </w:numPr>
        <w:spacing w:line="276" w:lineRule="auto"/>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Direzione Generale (e Direzioni e Strutture Centrali);</w:t>
      </w:r>
    </w:p>
    <w:p w14:paraId="2E776F0E" w14:textId="77777777" w:rsidR="00C64184" w:rsidRPr="00C64184" w:rsidRDefault="00C64184" w:rsidP="00C64184">
      <w:pPr>
        <w:numPr>
          <w:ilvl w:val="0"/>
          <w:numId w:val="23"/>
        </w:numPr>
        <w:spacing w:line="276" w:lineRule="auto"/>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Direzioni Regionali, Direzioni Provinciali di Trento e Bolzano e Sede Regionale di Aosta;</w:t>
      </w:r>
    </w:p>
    <w:p w14:paraId="36EC3D62" w14:textId="77777777" w:rsidR="00C64184" w:rsidRPr="00C64184" w:rsidRDefault="00C64184" w:rsidP="00C64184">
      <w:pPr>
        <w:numPr>
          <w:ilvl w:val="0"/>
          <w:numId w:val="23"/>
        </w:numPr>
        <w:spacing w:line="276" w:lineRule="auto"/>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Sedi e Strutture Locali.</w:t>
      </w:r>
    </w:p>
    <w:p w14:paraId="1FFBB584" w14:textId="77777777" w:rsidR="00C64184" w:rsidRPr="00C64184" w:rsidRDefault="00C64184" w:rsidP="00C64184">
      <w:pPr>
        <w:spacing w:line="276" w:lineRule="auto"/>
        <w:ind w:hanging="10"/>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In particolare, alla Direzione Generale fanno capo le diverse Direzioni Centrali, Strutture e Segreterie di supporto, con sede in Roma, mentre le diverse Direzioni Regionali e Provinciali sono dotate di Sedi Locali distribuite sulle competenti aree territoriali. All’interno di ciascuna struttura possono essere presenti più Unità Organizzative o Uffici competenti per materia.</w:t>
      </w:r>
    </w:p>
    <w:p w14:paraId="166F456C" w14:textId="77777777" w:rsidR="00C64184" w:rsidRPr="00C64184" w:rsidRDefault="00C64184" w:rsidP="00C64184">
      <w:pPr>
        <w:spacing w:line="276" w:lineRule="auto"/>
        <w:ind w:hanging="10"/>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lastRenderedPageBreak/>
        <w:t xml:space="preserve">L’elenco aggiornato delle Strutture e Sedi territoriali è sempre pubblicato sul portale web dell’Istituto. In coerenza con l’attuale modello organizzativo dell’Istituto, la responsabilità della selezione del contraente, della stipula e della gestione del contratto centralizzato inerente ai servizi postali per la corrispondenza degli atti giudiziari, di cui in oggetto, è in capo alla Direzione Centrale per l’Organizzazione Digitale (DCOD), con sede in Roma, via del Santuario Regina degli Apostoli n. 33, e-mail: </w:t>
      </w:r>
      <w:hyperlink r:id="rId11" w:history="1">
        <w:r w:rsidRPr="00C64184">
          <w:rPr>
            <w:rStyle w:val="Collegamentoipertestuale"/>
            <w:rFonts w:asciiTheme="minorHAnsi" w:eastAsia="Calibri" w:hAnsiTheme="minorHAnsi" w:cstheme="minorHAnsi"/>
            <w:sz w:val="20"/>
          </w:rPr>
          <w:t>dcod@inail.it</w:t>
        </w:r>
      </w:hyperlink>
      <w:r w:rsidRPr="00C64184">
        <w:rPr>
          <w:rFonts w:asciiTheme="minorHAnsi" w:eastAsia="Calibri" w:hAnsiTheme="minorHAnsi" w:cstheme="minorHAnsi"/>
          <w:color w:val="000000"/>
          <w:sz w:val="20"/>
        </w:rPr>
        <w:t xml:space="preserve"> , PEC: </w:t>
      </w:r>
      <w:hyperlink r:id="rId12" w:history="1">
        <w:r w:rsidRPr="00C64184">
          <w:rPr>
            <w:rStyle w:val="Collegamentoipertestuale"/>
            <w:rFonts w:asciiTheme="minorHAnsi" w:eastAsia="Calibri" w:hAnsiTheme="minorHAnsi" w:cstheme="minorHAnsi"/>
            <w:sz w:val="20"/>
          </w:rPr>
          <w:t>dcod@postacert.inail.it</w:t>
        </w:r>
      </w:hyperlink>
      <w:r w:rsidRPr="00C64184">
        <w:rPr>
          <w:rFonts w:asciiTheme="minorHAnsi" w:eastAsia="Calibri" w:hAnsiTheme="minorHAnsi" w:cstheme="minorHAnsi"/>
          <w:color w:val="000000"/>
          <w:sz w:val="20"/>
        </w:rPr>
        <w:t xml:space="preserve"> .</w:t>
      </w:r>
    </w:p>
    <w:p w14:paraId="45C70A1D" w14:textId="77777777" w:rsidR="00C64184" w:rsidRPr="00C64184" w:rsidRDefault="00C64184" w:rsidP="00C64184">
      <w:pPr>
        <w:spacing w:line="276" w:lineRule="auto"/>
        <w:ind w:hanging="10"/>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La DCOD è organizzata nei seguenti Uffici:</w:t>
      </w:r>
    </w:p>
    <w:p w14:paraId="7FDBD81E" w14:textId="77777777" w:rsidR="00C64184" w:rsidRPr="00C64184" w:rsidRDefault="00C64184" w:rsidP="00C64184">
      <w:pPr>
        <w:numPr>
          <w:ilvl w:val="0"/>
          <w:numId w:val="24"/>
        </w:numPr>
        <w:spacing w:line="276" w:lineRule="auto"/>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 xml:space="preserve">Ufficio I – Acquisti IT e Servizi amministrativi </w:t>
      </w:r>
    </w:p>
    <w:p w14:paraId="2FFEF215" w14:textId="77777777" w:rsidR="00C64184" w:rsidRPr="00C64184" w:rsidRDefault="00C64184" w:rsidP="00C64184">
      <w:pPr>
        <w:numPr>
          <w:ilvl w:val="0"/>
          <w:numId w:val="24"/>
        </w:numPr>
        <w:spacing w:line="276" w:lineRule="auto"/>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 xml:space="preserve">Ufficio II – Qualità, performance e rischi </w:t>
      </w:r>
    </w:p>
    <w:p w14:paraId="6299DAC8" w14:textId="77777777" w:rsidR="00C64184" w:rsidRPr="00C64184" w:rsidRDefault="00C64184" w:rsidP="00C64184">
      <w:pPr>
        <w:numPr>
          <w:ilvl w:val="0"/>
          <w:numId w:val="24"/>
        </w:numPr>
        <w:spacing w:line="276" w:lineRule="auto"/>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Ufficio III - Strategie digitali, Architetture e Sicurezza</w:t>
      </w:r>
    </w:p>
    <w:p w14:paraId="436B0B9D" w14:textId="77777777" w:rsidR="00C64184" w:rsidRPr="00C64184" w:rsidRDefault="00C64184" w:rsidP="00C64184">
      <w:pPr>
        <w:numPr>
          <w:ilvl w:val="0"/>
          <w:numId w:val="24"/>
        </w:numPr>
        <w:spacing w:line="276" w:lineRule="auto"/>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 xml:space="preserve">Ufficio IV – Soluzioni IT per le PPAA </w:t>
      </w:r>
    </w:p>
    <w:p w14:paraId="7CA96185" w14:textId="77777777" w:rsidR="00C64184" w:rsidRPr="00C64184" w:rsidRDefault="00C64184" w:rsidP="00C64184">
      <w:pPr>
        <w:numPr>
          <w:ilvl w:val="0"/>
          <w:numId w:val="24"/>
        </w:numPr>
        <w:spacing w:line="276" w:lineRule="auto"/>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 xml:space="preserve">Ufficio V - Processi e Customer experience </w:t>
      </w:r>
    </w:p>
    <w:p w14:paraId="090F2335" w14:textId="77777777" w:rsidR="00C64184" w:rsidRPr="00C64184" w:rsidRDefault="00C64184" w:rsidP="00C64184">
      <w:pPr>
        <w:numPr>
          <w:ilvl w:val="0"/>
          <w:numId w:val="24"/>
        </w:numPr>
        <w:spacing w:line="276" w:lineRule="auto"/>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 xml:space="preserve">Ufficio VI - Organizzazione per la transizione digitale </w:t>
      </w:r>
    </w:p>
    <w:p w14:paraId="24C64D58" w14:textId="77777777" w:rsidR="00C64184" w:rsidRPr="00C64184" w:rsidRDefault="00C64184" w:rsidP="00C64184">
      <w:pPr>
        <w:numPr>
          <w:ilvl w:val="0"/>
          <w:numId w:val="24"/>
        </w:numPr>
        <w:spacing w:line="276" w:lineRule="auto"/>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Ufficio VII - Qualificazione esigenze programmi, portfolio e servizi</w:t>
      </w:r>
    </w:p>
    <w:p w14:paraId="6691FF6F" w14:textId="77777777" w:rsidR="00C64184" w:rsidRPr="00C64184" w:rsidRDefault="00C64184" w:rsidP="00C64184">
      <w:pPr>
        <w:numPr>
          <w:ilvl w:val="0"/>
          <w:numId w:val="24"/>
        </w:numPr>
        <w:spacing w:line="276" w:lineRule="auto"/>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Ufficio VIII - Sviluppo ed esercizio dei servizi digitali</w:t>
      </w:r>
    </w:p>
    <w:p w14:paraId="0A0136B2" w14:textId="77777777" w:rsidR="00C64184" w:rsidRPr="00C64184" w:rsidRDefault="00C64184" w:rsidP="00C64184">
      <w:pPr>
        <w:numPr>
          <w:ilvl w:val="0"/>
          <w:numId w:val="24"/>
        </w:numPr>
        <w:spacing w:line="276" w:lineRule="auto"/>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Ufficio IX - Soluzioni per la gestione dei dati e del Patrimonio informativo</w:t>
      </w:r>
    </w:p>
    <w:p w14:paraId="6B9BF752" w14:textId="77777777" w:rsidR="00C64184" w:rsidRPr="00C64184" w:rsidRDefault="00C64184" w:rsidP="00C64184">
      <w:pPr>
        <w:numPr>
          <w:ilvl w:val="0"/>
          <w:numId w:val="24"/>
        </w:numPr>
        <w:spacing w:line="276" w:lineRule="auto"/>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 xml:space="preserve">Ufficio X - Supporto al processo di produzione e certificazione </w:t>
      </w:r>
    </w:p>
    <w:p w14:paraId="596BE884" w14:textId="77777777" w:rsidR="00C64184" w:rsidRPr="00C64184" w:rsidRDefault="00C64184" w:rsidP="00C64184">
      <w:pPr>
        <w:numPr>
          <w:ilvl w:val="0"/>
          <w:numId w:val="24"/>
        </w:numPr>
        <w:spacing w:line="276" w:lineRule="auto"/>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Ufficio XI - Monitoraggio tecnologico e assistenza all'utenza</w:t>
      </w:r>
    </w:p>
    <w:p w14:paraId="1BC4072B" w14:textId="77777777" w:rsidR="00C64184" w:rsidRPr="00C64184" w:rsidRDefault="00C64184" w:rsidP="00C64184">
      <w:pPr>
        <w:numPr>
          <w:ilvl w:val="0"/>
          <w:numId w:val="24"/>
        </w:numPr>
        <w:spacing w:line="276" w:lineRule="auto"/>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 xml:space="preserve">Ufficio XII – Infrastrutture ICT </w:t>
      </w:r>
    </w:p>
    <w:p w14:paraId="4A53AFB9" w14:textId="77777777" w:rsidR="00C64184" w:rsidRPr="00C64184" w:rsidRDefault="00C64184" w:rsidP="00C64184">
      <w:pPr>
        <w:numPr>
          <w:ilvl w:val="0"/>
          <w:numId w:val="24"/>
        </w:numPr>
        <w:spacing w:line="276" w:lineRule="auto"/>
        <w:jc w:val="both"/>
        <w:rPr>
          <w:rFonts w:asciiTheme="minorHAnsi" w:eastAsia="Calibri" w:hAnsiTheme="minorHAnsi" w:cstheme="minorHAnsi"/>
          <w:color w:val="000000"/>
          <w:sz w:val="20"/>
        </w:rPr>
      </w:pPr>
      <w:r w:rsidRPr="00C64184">
        <w:rPr>
          <w:rFonts w:asciiTheme="minorHAnsi" w:eastAsia="Calibri" w:hAnsiTheme="minorHAnsi" w:cstheme="minorHAnsi"/>
          <w:color w:val="000000"/>
          <w:sz w:val="20"/>
        </w:rPr>
        <w:t>Ufficio XIII – Ufficio Governance della Sicurezza e della protezione dei dati</w:t>
      </w:r>
    </w:p>
    <w:p w14:paraId="07892167" w14:textId="77777777" w:rsidR="00B31ACC" w:rsidRDefault="00B31ACC" w:rsidP="00B31ACC">
      <w:pPr>
        <w:spacing w:line="276" w:lineRule="auto"/>
        <w:jc w:val="both"/>
        <w:rPr>
          <w:rFonts w:ascii="Calibri" w:eastAsia="Calibri" w:hAnsi="Calibri" w:cs="Calibri"/>
          <w:color w:val="000000"/>
          <w:sz w:val="20"/>
          <w:szCs w:val="20"/>
          <w:lang w:eastAsia="en-US"/>
        </w:rPr>
      </w:pPr>
    </w:p>
    <w:p w14:paraId="32D3340D" w14:textId="77777777" w:rsidR="00B31ACC" w:rsidRPr="00B31ACC" w:rsidRDefault="00B31ACC" w:rsidP="00B31ACC">
      <w:pPr>
        <w:rPr>
          <w:b/>
          <w:i/>
          <w:sz w:val="28"/>
          <w:u w:val="single"/>
        </w:rPr>
      </w:pPr>
      <w:r w:rsidRPr="00B31ACC">
        <w:rPr>
          <w:rFonts w:ascii="Calibri" w:hAnsi="Calibri" w:cs="Calibri"/>
          <w:b/>
          <w:i/>
          <w:sz w:val="22"/>
          <w:szCs w:val="20"/>
          <w:u w:val="single"/>
        </w:rPr>
        <w:t>Oggetto specifico dell’acquisizione</w:t>
      </w:r>
    </w:p>
    <w:p w14:paraId="6B80A312" w14:textId="77777777" w:rsidR="00B31ACC" w:rsidRDefault="00B31ACC" w:rsidP="00B31ACC">
      <w:pPr>
        <w:spacing w:line="276" w:lineRule="auto"/>
        <w:jc w:val="both"/>
        <w:rPr>
          <w:rFonts w:ascii="Calibri" w:eastAsia="Calibri" w:hAnsi="Calibri" w:cs="Calibri"/>
          <w:color w:val="000000"/>
          <w:sz w:val="20"/>
          <w:szCs w:val="20"/>
          <w:lang w:eastAsia="en-US"/>
        </w:rPr>
      </w:pPr>
    </w:p>
    <w:p w14:paraId="40FCED43" w14:textId="77777777" w:rsidR="009F09F1" w:rsidRDefault="009F09F1" w:rsidP="00B31ACC">
      <w:pPr>
        <w:spacing w:line="276" w:lineRule="auto"/>
        <w:jc w:val="both"/>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 xml:space="preserve">La stima massima di spesa dell’intera iniziativa è quantificata in </w:t>
      </w:r>
      <w:r w:rsidR="00C64184" w:rsidRPr="00C64184">
        <w:rPr>
          <w:rFonts w:ascii="Calibri" w:eastAsia="Calibri" w:hAnsi="Calibri" w:cs="Calibri"/>
          <w:color w:val="000000"/>
          <w:sz w:val="20"/>
          <w:szCs w:val="20"/>
          <w:lang w:eastAsia="en-US"/>
        </w:rPr>
        <w:t>€</w:t>
      </w:r>
      <w:r w:rsidR="00C64184">
        <w:rPr>
          <w:rFonts w:ascii="Calibri" w:eastAsia="Calibri" w:hAnsi="Calibri" w:cs="Calibri"/>
          <w:color w:val="000000"/>
          <w:sz w:val="20"/>
          <w:szCs w:val="20"/>
          <w:lang w:eastAsia="en-US"/>
        </w:rPr>
        <w:t xml:space="preserve"> </w:t>
      </w:r>
      <w:r w:rsidR="00C64184" w:rsidRPr="00C64184">
        <w:rPr>
          <w:rFonts w:ascii="Calibri" w:eastAsia="Calibri" w:hAnsi="Calibri" w:cs="Calibri"/>
          <w:color w:val="000000"/>
          <w:sz w:val="20"/>
          <w:szCs w:val="20"/>
          <w:lang w:eastAsia="en-US"/>
        </w:rPr>
        <w:t>1.541.780</w:t>
      </w:r>
      <w:r w:rsidRPr="009F09F1">
        <w:rPr>
          <w:rFonts w:ascii="Calibri" w:eastAsia="Calibri" w:hAnsi="Calibri" w:cs="Calibri"/>
          <w:color w:val="000000"/>
          <w:sz w:val="20"/>
          <w:szCs w:val="20"/>
          <w:lang w:eastAsia="en-US"/>
        </w:rPr>
        <w:t>,</w:t>
      </w:r>
      <w:r w:rsidR="00CB2E72">
        <w:rPr>
          <w:rFonts w:ascii="Calibri" w:eastAsia="Calibri" w:hAnsi="Calibri" w:cs="Calibri"/>
          <w:color w:val="000000"/>
          <w:sz w:val="20"/>
          <w:szCs w:val="20"/>
          <w:lang w:eastAsia="en-US"/>
        </w:rPr>
        <w:t>00</w:t>
      </w:r>
      <w:r>
        <w:rPr>
          <w:rFonts w:ascii="Calibri" w:eastAsia="Calibri" w:hAnsi="Calibri" w:cs="Calibri"/>
          <w:color w:val="000000"/>
          <w:sz w:val="20"/>
          <w:szCs w:val="20"/>
          <w:lang w:eastAsia="en-US"/>
        </w:rPr>
        <w:t>.</w:t>
      </w:r>
    </w:p>
    <w:p w14:paraId="422709C4" w14:textId="77777777" w:rsidR="00871565" w:rsidRDefault="00871565" w:rsidP="00B31ACC">
      <w:pPr>
        <w:spacing w:line="276" w:lineRule="auto"/>
        <w:jc w:val="both"/>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 xml:space="preserve">Le componenti principali dell’acquisizione </w:t>
      </w:r>
      <w:r w:rsidR="009F09F1">
        <w:rPr>
          <w:rFonts w:ascii="Calibri" w:eastAsia="Calibri" w:hAnsi="Calibri" w:cs="Calibri"/>
          <w:color w:val="000000"/>
          <w:sz w:val="20"/>
          <w:szCs w:val="20"/>
          <w:lang w:eastAsia="en-US"/>
        </w:rPr>
        <w:t>sono di seguito descritte in dettaglio</w:t>
      </w:r>
      <w:r w:rsidR="00452357">
        <w:rPr>
          <w:rFonts w:ascii="Calibri" w:eastAsia="Calibri" w:hAnsi="Calibri" w:cs="Calibri"/>
          <w:color w:val="000000"/>
          <w:sz w:val="20"/>
          <w:szCs w:val="20"/>
          <w:lang w:eastAsia="en-US"/>
        </w:rPr>
        <w:t>.</w:t>
      </w:r>
    </w:p>
    <w:p w14:paraId="6EAE89A7" w14:textId="77777777" w:rsidR="00452357" w:rsidRPr="00452357" w:rsidRDefault="00452357" w:rsidP="00452357">
      <w:pPr>
        <w:spacing w:line="276" w:lineRule="auto"/>
        <w:jc w:val="both"/>
        <w:rPr>
          <w:rFonts w:ascii="Calibri" w:eastAsia="Calibri" w:hAnsi="Calibri" w:cs="Calibri"/>
          <w:color w:val="000000"/>
          <w:sz w:val="20"/>
          <w:szCs w:val="20"/>
          <w:lang w:eastAsia="en-US"/>
        </w:rPr>
      </w:pPr>
      <w:r w:rsidRPr="00452357">
        <w:rPr>
          <w:rFonts w:ascii="Calibri" w:eastAsia="Calibri" w:hAnsi="Calibri" w:cs="Calibri"/>
          <w:color w:val="000000"/>
          <w:sz w:val="20"/>
          <w:szCs w:val="20"/>
          <w:lang w:eastAsia="en-US"/>
        </w:rPr>
        <w:t>L’oggetto della presente fornitura è l’appalto per la fornitura triennale relativa alle licenze software della soluzione BMC Capacity Optimization e alla manutenzione del prodotto BMC Discovery.</w:t>
      </w:r>
    </w:p>
    <w:p w14:paraId="38E3C9A0" w14:textId="77777777" w:rsidR="00452357" w:rsidRPr="00452357" w:rsidRDefault="00452357" w:rsidP="00452357">
      <w:pPr>
        <w:spacing w:line="276" w:lineRule="auto"/>
        <w:jc w:val="both"/>
        <w:rPr>
          <w:rFonts w:ascii="Calibri" w:eastAsia="Calibri" w:hAnsi="Calibri" w:cs="Calibri"/>
          <w:color w:val="000000"/>
          <w:sz w:val="20"/>
          <w:szCs w:val="20"/>
          <w:lang w:eastAsia="en-US"/>
        </w:rPr>
      </w:pPr>
      <w:r w:rsidRPr="00452357">
        <w:rPr>
          <w:rFonts w:ascii="Calibri" w:eastAsia="Calibri" w:hAnsi="Calibri" w:cs="Calibri"/>
          <w:color w:val="000000"/>
          <w:sz w:val="20"/>
          <w:szCs w:val="20"/>
          <w:lang w:eastAsia="en-US"/>
        </w:rPr>
        <w:t>In particolare, il fabbisogno è descritto di seguito</w:t>
      </w:r>
      <w:r w:rsidR="00203E24">
        <w:rPr>
          <w:rFonts w:ascii="Calibri" w:eastAsia="Calibri" w:hAnsi="Calibri" w:cs="Calibri"/>
          <w:color w:val="000000"/>
          <w:sz w:val="20"/>
          <w:szCs w:val="20"/>
          <w:lang w:eastAsia="en-US"/>
        </w:rPr>
        <w:t xml:space="preserve"> (tutte </w:t>
      </w:r>
      <w:r w:rsidR="00203E24" w:rsidRPr="00BA7C1E">
        <w:rPr>
          <w:rFonts w:ascii="Calibri" w:eastAsia="Calibri" w:hAnsi="Calibri" w:cs="Calibri"/>
          <w:color w:val="000000"/>
          <w:sz w:val="20"/>
          <w:szCs w:val="20"/>
          <w:u w:val="single"/>
          <w:lang w:eastAsia="en-US"/>
        </w:rPr>
        <w:t>le licenze richieste devono essere valide per l’intero triennio di vigenza contrattuale</w:t>
      </w:r>
      <w:r w:rsidR="00203E24">
        <w:rPr>
          <w:rFonts w:ascii="Calibri" w:eastAsia="Calibri" w:hAnsi="Calibri" w:cs="Calibri"/>
          <w:color w:val="000000"/>
          <w:sz w:val="20"/>
          <w:szCs w:val="20"/>
          <w:lang w:eastAsia="en-US"/>
        </w:rPr>
        <w:t>)</w:t>
      </w:r>
      <w:r w:rsidRPr="00452357">
        <w:rPr>
          <w:rFonts w:ascii="Calibri" w:eastAsia="Calibri" w:hAnsi="Calibri" w:cs="Calibri"/>
          <w:color w:val="000000"/>
          <w:sz w:val="20"/>
          <w:szCs w:val="20"/>
          <w:lang w:eastAsia="en-US"/>
        </w:rPr>
        <w:t>.</w:t>
      </w:r>
    </w:p>
    <w:p w14:paraId="15BABFA4" w14:textId="77777777" w:rsidR="00452357" w:rsidRPr="00452357" w:rsidRDefault="00452357" w:rsidP="00452357">
      <w:pPr>
        <w:spacing w:line="276" w:lineRule="auto"/>
        <w:jc w:val="both"/>
        <w:rPr>
          <w:rFonts w:ascii="Calibri" w:eastAsia="Calibri" w:hAnsi="Calibri" w:cs="Calibri"/>
          <w:color w:val="000000"/>
          <w:sz w:val="20"/>
          <w:szCs w:val="20"/>
          <w:lang w:eastAsia="en-US"/>
        </w:rPr>
      </w:pPr>
    </w:p>
    <w:tbl>
      <w:tblPr>
        <w:tblW w:w="4953" w:type="pct"/>
        <w:tblInd w:w="80" w:type="dxa"/>
        <w:tblCellMar>
          <w:left w:w="70" w:type="dxa"/>
          <w:right w:w="70" w:type="dxa"/>
        </w:tblCellMar>
        <w:tblLook w:val="04A0" w:firstRow="1" w:lastRow="0" w:firstColumn="1" w:lastColumn="0" w:noHBand="0" w:noVBand="1"/>
      </w:tblPr>
      <w:tblGrid>
        <w:gridCol w:w="1706"/>
        <w:gridCol w:w="6708"/>
      </w:tblGrid>
      <w:tr w:rsidR="00452357" w:rsidRPr="00452357" w14:paraId="49278BE4" w14:textId="77777777" w:rsidTr="00452357">
        <w:trPr>
          <w:trHeight w:val="255"/>
        </w:trPr>
        <w:tc>
          <w:tcPr>
            <w:tcW w:w="2500" w:type="pct"/>
            <w:tcBorders>
              <w:top w:val="single" w:sz="4" w:space="0" w:color="auto"/>
              <w:left w:val="single" w:sz="8" w:space="0" w:color="auto"/>
              <w:bottom w:val="single" w:sz="4" w:space="0" w:color="auto"/>
              <w:right w:val="nil"/>
            </w:tcBorders>
            <w:shd w:val="clear" w:color="000000" w:fill="FFFFFF"/>
          </w:tcPr>
          <w:p w14:paraId="3856B91E" w14:textId="77777777" w:rsidR="00452357" w:rsidRPr="00452357" w:rsidRDefault="00AF28FA" w:rsidP="00AF28FA">
            <w:pPr>
              <w:spacing w:line="276" w:lineRule="auto"/>
              <w:jc w:val="both"/>
              <w:rPr>
                <w:rFonts w:ascii="Calibri" w:eastAsia="Calibri" w:hAnsi="Calibri" w:cs="Calibri"/>
                <w:b/>
                <w:bCs/>
                <w:color w:val="000000"/>
                <w:sz w:val="20"/>
                <w:szCs w:val="20"/>
                <w:lang w:eastAsia="en-US"/>
              </w:rPr>
            </w:pPr>
            <w:r>
              <w:rPr>
                <w:rFonts w:ascii="Calibri" w:eastAsia="Calibri" w:hAnsi="Calibri" w:cs="Calibri"/>
                <w:b/>
                <w:bCs/>
                <w:color w:val="000000"/>
                <w:sz w:val="20"/>
                <w:szCs w:val="20"/>
                <w:lang w:eastAsia="en-US"/>
              </w:rPr>
              <w:t>Codice Prodotto</w:t>
            </w:r>
          </w:p>
        </w:tc>
        <w:tc>
          <w:tcPr>
            <w:tcW w:w="2500" w:type="pct"/>
            <w:tcBorders>
              <w:top w:val="single" w:sz="4" w:space="0" w:color="auto"/>
              <w:left w:val="single" w:sz="8" w:space="0" w:color="auto"/>
              <w:bottom w:val="single" w:sz="4" w:space="0" w:color="auto"/>
              <w:right w:val="nil"/>
            </w:tcBorders>
            <w:shd w:val="clear" w:color="000000" w:fill="FFFFFF"/>
            <w:noWrap/>
            <w:vAlign w:val="bottom"/>
            <w:hideMark/>
          </w:tcPr>
          <w:p w14:paraId="720872C3" w14:textId="77777777" w:rsidR="00452357" w:rsidRPr="00452357" w:rsidRDefault="00452357" w:rsidP="00452357">
            <w:pPr>
              <w:spacing w:line="276" w:lineRule="auto"/>
              <w:jc w:val="both"/>
              <w:rPr>
                <w:rFonts w:ascii="Calibri" w:eastAsia="Calibri" w:hAnsi="Calibri" w:cs="Calibri"/>
                <w:b/>
                <w:bCs/>
                <w:color w:val="000000"/>
                <w:sz w:val="20"/>
                <w:szCs w:val="20"/>
                <w:lang w:eastAsia="en-US"/>
              </w:rPr>
            </w:pPr>
            <w:r w:rsidRPr="00452357">
              <w:rPr>
                <w:rFonts w:ascii="Calibri" w:eastAsia="Calibri" w:hAnsi="Calibri" w:cs="Calibri"/>
                <w:b/>
                <w:bCs/>
                <w:color w:val="000000"/>
                <w:sz w:val="20"/>
                <w:szCs w:val="20"/>
                <w:lang w:eastAsia="en-US"/>
              </w:rPr>
              <w:t>Dettaglio fornitura</w:t>
            </w:r>
          </w:p>
        </w:tc>
      </w:tr>
      <w:tr w:rsidR="00452357" w:rsidRPr="00C65E74" w14:paraId="02D507F2" w14:textId="77777777" w:rsidTr="00452357">
        <w:trPr>
          <w:trHeight w:val="255"/>
        </w:trPr>
        <w:tc>
          <w:tcPr>
            <w:tcW w:w="2500" w:type="pct"/>
            <w:tcBorders>
              <w:top w:val="nil"/>
              <w:left w:val="single" w:sz="8" w:space="0" w:color="auto"/>
              <w:bottom w:val="single" w:sz="4" w:space="0" w:color="auto"/>
              <w:right w:val="single" w:sz="4" w:space="0" w:color="auto"/>
            </w:tcBorders>
            <w:vAlign w:val="center"/>
          </w:tcPr>
          <w:p w14:paraId="0D2E76C8" w14:textId="77777777" w:rsidR="00452357" w:rsidRPr="00452357" w:rsidRDefault="00452357" w:rsidP="00452357">
            <w:pPr>
              <w:rPr>
                <w:rFonts w:asciiTheme="minorHAnsi" w:hAnsiTheme="minorHAnsi" w:cstheme="minorHAnsi"/>
                <w:sz w:val="20"/>
                <w:szCs w:val="20"/>
              </w:rPr>
            </w:pPr>
            <w:r w:rsidRPr="00452357">
              <w:rPr>
                <w:rFonts w:asciiTheme="minorHAnsi" w:hAnsiTheme="minorHAnsi" w:cstheme="minorHAnsi"/>
                <w:sz w:val="20"/>
                <w:szCs w:val="20"/>
              </w:rPr>
              <w:t>LAZX1.0.0.00</w:t>
            </w:r>
          </w:p>
        </w:tc>
        <w:tc>
          <w:tcPr>
            <w:tcW w:w="2500" w:type="pct"/>
            <w:tcBorders>
              <w:top w:val="nil"/>
              <w:left w:val="single" w:sz="8" w:space="0" w:color="auto"/>
              <w:bottom w:val="single" w:sz="4" w:space="0" w:color="auto"/>
              <w:right w:val="single" w:sz="4" w:space="0" w:color="auto"/>
            </w:tcBorders>
            <w:shd w:val="clear" w:color="auto" w:fill="auto"/>
            <w:hideMark/>
          </w:tcPr>
          <w:p w14:paraId="4A8F9F09" w14:textId="6AA5E19E" w:rsidR="00452357" w:rsidRPr="00E73FC7" w:rsidRDefault="00452357" w:rsidP="00452357">
            <w:pPr>
              <w:rPr>
                <w:rFonts w:asciiTheme="minorHAnsi" w:hAnsiTheme="minorHAnsi" w:cstheme="minorHAnsi"/>
                <w:sz w:val="20"/>
                <w:szCs w:val="20"/>
                <w:lang w:val="en-US"/>
              </w:rPr>
            </w:pPr>
            <w:r w:rsidRPr="00E73FC7">
              <w:rPr>
                <w:rFonts w:asciiTheme="minorHAnsi" w:hAnsiTheme="minorHAnsi" w:cstheme="minorHAnsi"/>
                <w:sz w:val="20"/>
                <w:szCs w:val="20"/>
                <w:lang w:val="en-US"/>
              </w:rPr>
              <w:t>BMC TrueSight Capacity Optimization for 4000 server and 200 ports for stor</w:t>
            </w:r>
            <w:r w:rsidR="00A72EFC">
              <w:rPr>
                <w:rFonts w:asciiTheme="minorHAnsi" w:hAnsiTheme="minorHAnsi" w:cstheme="minorHAnsi"/>
                <w:sz w:val="20"/>
                <w:szCs w:val="20"/>
                <w:lang w:val="en-US"/>
              </w:rPr>
              <w:t>age</w:t>
            </w:r>
          </w:p>
        </w:tc>
      </w:tr>
      <w:tr w:rsidR="00452357" w:rsidRPr="00C65E74" w14:paraId="7EA29168" w14:textId="77777777" w:rsidTr="00452357">
        <w:trPr>
          <w:trHeight w:val="255"/>
        </w:trPr>
        <w:tc>
          <w:tcPr>
            <w:tcW w:w="2500" w:type="pct"/>
            <w:tcBorders>
              <w:top w:val="nil"/>
              <w:left w:val="single" w:sz="8" w:space="0" w:color="auto"/>
              <w:bottom w:val="single" w:sz="4" w:space="0" w:color="auto"/>
              <w:right w:val="single" w:sz="4" w:space="0" w:color="auto"/>
            </w:tcBorders>
            <w:vAlign w:val="center"/>
          </w:tcPr>
          <w:p w14:paraId="419E8310" w14:textId="77777777" w:rsidR="00452357" w:rsidRPr="00452357" w:rsidRDefault="00452357" w:rsidP="00452357">
            <w:pPr>
              <w:rPr>
                <w:rFonts w:asciiTheme="minorHAnsi" w:hAnsiTheme="minorHAnsi" w:cstheme="minorHAnsi"/>
                <w:sz w:val="20"/>
                <w:szCs w:val="20"/>
              </w:rPr>
            </w:pPr>
            <w:r w:rsidRPr="00452357">
              <w:rPr>
                <w:rFonts w:asciiTheme="minorHAnsi" w:hAnsiTheme="minorHAnsi" w:cstheme="minorHAnsi"/>
                <w:sz w:val="20"/>
                <w:szCs w:val="20"/>
              </w:rPr>
              <w:t>LATCA.0.0.00</w:t>
            </w:r>
          </w:p>
        </w:tc>
        <w:tc>
          <w:tcPr>
            <w:tcW w:w="2500" w:type="pct"/>
            <w:tcBorders>
              <w:top w:val="nil"/>
              <w:left w:val="single" w:sz="8" w:space="0" w:color="auto"/>
              <w:bottom w:val="single" w:sz="4" w:space="0" w:color="auto"/>
              <w:right w:val="single" w:sz="4" w:space="0" w:color="auto"/>
            </w:tcBorders>
            <w:shd w:val="clear" w:color="auto" w:fill="auto"/>
            <w:hideMark/>
          </w:tcPr>
          <w:p w14:paraId="7916E6D6" w14:textId="77777777" w:rsidR="00452357" w:rsidRPr="00E73FC7" w:rsidRDefault="00452357" w:rsidP="00452357">
            <w:pPr>
              <w:rPr>
                <w:rFonts w:asciiTheme="minorHAnsi" w:hAnsiTheme="minorHAnsi" w:cstheme="minorHAnsi"/>
                <w:sz w:val="20"/>
                <w:szCs w:val="20"/>
                <w:lang w:val="en-US"/>
              </w:rPr>
            </w:pPr>
            <w:r w:rsidRPr="00E73FC7">
              <w:rPr>
                <w:rFonts w:asciiTheme="minorHAnsi" w:hAnsiTheme="minorHAnsi" w:cstheme="minorHAnsi"/>
                <w:sz w:val="20"/>
                <w:szCs w:val="20"/>
                <w:lang w:val="en-US"/>
              </w:rPr>
              <w:t xml:space="preserve">BMC TrueSight Capacity Optimizer for Serverless Assets Plus (250-Pack)  - 4 pacchetti per Containers </w:t>
            </w:r>
          </w:p>
        </w:tc>
      </w:tr>
      <w:tr w:rsidR="00452357" w:rsidRPr="00C65E74" w14:paraId="7739EDC0" w14:textId="77777777" w:rsidTr="00452357">
        <w:trPr>
          <w:trHeight w:val="255"/>
        </w:trPr>
        <w:tc>
          <w:tcPr>
            <w:tcW w:w="2500" w:type="pct"/>
            <w:tcBorders>
              <w:top w:val="nil"/>
              <w:left w:val="single" w:sz="8" w:space="0" w:color="auto"/>
              <w:bottom w:val="single" w:sz="4" w:space="0" w:color="auto"/>
              <w:right w:val="single" w:sz="4" w:space="0" w:color="auto"/>
            </w:tcBorders>
            <w:vAlign w:val="center"/>
          </w:tcPr>
          <w:p w14:paraId="3DB131C0" w14:textId="77777777" w:rsidR="00452357" w:rsidRPr="00452357" w:rsidRDefault="00452357" w:rsidP="00452357">
            <w:pPr>
              <w:rPr>
                <w:rFonts w:asciiTheme="minorHAnsi" w:hAnsiTheme="minorHAnsi" w:cstheme="minorHAnsi"/>
                <w:sz w:val="20"/>
                <w:szCs w:val="20"/>
              </w:rPr>
            </w:pPr>
            <w:r w:rsidRPr="00452357">
              <w:rPr>
                <w:rFonts w:asciiTheme="minorHAnsi" w:hAnsiTheme="minorHAnsi" w:cstheme="minorHAnsi"/>
                <w:sz w:val="20"/>
                <w:szCs w:val="20"/>
              </w:rPr>
              <w:t>LAOSS.0.0.00</w:t>
            </w:r>
          </w:p>
        </w:tc>
        <w:tc>
          <w:tcPr>
            <w:tcW w:w="2500" w:type="pct"/>
            <w:tcBorders>
              <w:top w:val="nil"/>
              <w:left w:val="single" w:sz="8" w:space="0" w:color="auto"/>
              <w:bottom w:val="single" w:sz="4" w:space="0" w:color="auto"/>
              <w:right w:val="single" w:sz="4" w:space="0" w:color="auto"/>
            </w:tcBorders>
            <w:shd w:val="clear" w:color="auto" w:fill="auto"/>
            <w:hideMark/>
          </w:tcPr>
          <w:p w14:paraId="51CE6D0A" w14:textId="77777777" w:rsidR="00452357" w:rsidRPr="00E73FC7" w:rsidRDefault="00452357" w:rsidP="00452357">
            <w:pPr>
              <w:rPr>
                <w:rFonts w:asciiTheme="minorHAnsi" w:hAnsiTheme="minorHAnsi" w:cstheme="minorHAnsi"/>
                <w:sz w:val="20"/>
                <w:szCs w:val="20"/>
                <w:lang w:val="en-US"/>
              </w:rPr>
            </w:pPr>
            <w:r w:rsidRPr="00E73FC7">
              <w:rPr>
                <w:rFonts w:asciiTheme="minorHAnsi" w:hAnsiTheme="minorHAnsi" w:cstheme="minorHAnsi"/>
                <w:sz w:val="20"/>
                <w:szCs w:val="20"/>
                <w:lang w:val="en-US"/>
              </w:rPr>
              <w:t xml:space="preserve">BMC Discovery Sync for Service Now CMDB </w:t>
            </w:r>
          </w:p>
        </w:tc>
      </w:tr>
      <w:tr w:rsidR="00452357" w:rsidRPr="00C65E74" w14:paraId="25B3A310" w14:textId="77777777" w:rsidTr="00452357">
        <w:trPr>
          <w:trHeight w:val="255"/>
        </w:trPr>
        <w:tc>
          <w:tcPr>
            <w:tcW w:w="2500" w:type="pct"/>
            <w:tcBorders>
              <w:top w:val="nil"/>
              <w:left w:val="single" w:sz="8" w:space="0" w:color="auto"/>
              <w:bottom w:val="single" w:sz="4" w:space="0" w:color="auto"/>
              <w:right w:val="single" w:sz="4" w:space="0" w:color="auto"/>
            </w:tcBorders>
            <w:vAlign w:val="center"/>
          </w:tcPr>
          <w:p w14:paraId="0462C5C8" w14:textId="77777777" w:rsidR="00452357" w:rsidRPr="00452357" w:rsidRDefault="00452357" w:rsidP="00452357">
            <w:pPr>
              <w:rPr>
                <w:rFonts w:asciiTheme="minorHAnsi" w:hAnsiTheme="minorHAnsi" w:cstheme="minorHAnsi"/>
                <w:sz w:val="20"/>
                <w:szCs w:val="20"/>
              </w:rPr>
            </w:pPr>
            <w:r w:rsidRPr="00452357">
              <w:rPr>
                <w:rFonts w:asciiTheme="minorHAnsi" w:hAnsiTheme="minorHAnsi" w:cstheme="minorHAnsi"/>
                <w:sz w:val="20"/>
                <w:szCs w:val="20"/>
              </w:rPr>
              <w:t>LPDSD.0.0.00</w:t>
            </w:r>
          </w:p>
        </w:tc>
        <w:tc>
          <w:tcPr>
            <w:tcW w:w="2500" w:type="pct"/>
            <w:tcBorders>
              <w:top w:val="nil"/>
              <w:left w:val="single" w:sz="8" w:space="0" w:color="auto"/>
              <w:bottom w:val="single" w:sz="4" w:space="0" w:color="auto"/>
              <w:right w:val="single" w:sz="4" w:space="0" w:color="auto"/>
            </w:tcBorders>
            <w:shd w:val="clear" w:color="auto" w:fill="auto"/>
            <w:hideMark/>
          </w:tcPr>
          <w:p w14:paraId="5C4A33D7" w14:textId="0087D42D" w:rsidR="00452357" w:rsidRPr="00E73FC7" w:rsidRDefault="00452357" w:rsidP="00452357">
            <w:pPr>
              <w:rPr>
                <w:rFonts w:asciiTheme="minorHAnsi" w:hAnsiTheme="minorHAnsi" w:cstheme="minorHAnsi"/>
                <w:sz w:val="20"/>
                <w:szCs w:val="20"/>
                <w:lang w:val="en-US"/>
              </w:rPr>
            </w:pPr>
            <w:r w:rsidRPr="00E73FC7">
              <w:rPr>
                <w:rFonts w:asciiTheme="minorHAnsi" w:hAnsiTheme="minorHAnsi" w:cstheme="minorHAnsi"/>
                <w:sz w:val="20"/>
                <w:szCs w:val="20"/>
                <w:lang w:val="en-US"/>
              </w:rPr>
              <w:t>BMC Discovery for Dat</w:t>
            </w:r>
            <w:r w:rsidR="00A72EFC">
              <w:rPr>
                <w:rFonts w:asciiTheme="minorHAnsi" w:hAnsiTheme="minorHAnsi" w:cstheme="minorHAnsi"/>
                <w:sz w:val="20"/>
                <w:szCs w:val="20"/>
                <w:lang w:val="en-US"/>
              </w:rPr>
              <w:t>a Center 500 server</w:t>
            </w:r>
          </w:p>
        </w:tc>
      </w:tr>
      <w:tr w:rsidR="00452357" w:rsidRPr="00452357" w14:paraId="06E093B4" w14:textId="77777777" w:rsidTr="003C3E2F">
        <w:trPr>
          <w:trHeight w:val="255"/>
        </w:trPr>
        <w:tc>
          <w:tcPr>
            <w:tcW w:w="2500" w:type="pct"/>
            <w:tcBorders>
              <w:top w:val="nil"/>
              <w:left w:val="single" w:sz="8" w:space="0" w:color="auto"/>
              <w:bottom w:val="single" w:sz="4" w:space="0" w:color="auto"/>
              <w:right w:val="single" w:sz="4" w:space="0" w:color="auto"/>
            </w:tcBorders>
          </w:tcPr>
          <w:p w14:paraId="77835C20" w14:textId="77777777" w:rsidR="00452357" w:rsidRPr="00E73FC7" w:rsidRDefault="00452357" w:rsidP="00452357">
            <w:pPr>
              <w:rPr>
                <w:rFonts w:asciiTheme="minorHAnsi" w:hAnsiTheme="minorHAnsi" w:cstheme="minorHAnsi"/>
                <w:sz w:val="20"/>
                <w:szCs w:val="20"/>
                <w:lang w:val="en-US"/>
              </w:rPr>
            </w:pPr>
          </w:p>
        </w:tc>
        <w:tc>
          <w:tcPr>
            <w:tcW w:w="2500" w:type="pct"/>
            <w:tcBorders>
              <w:top w:val="nil"/>
              <w:left w:val="single" w:sz="8" w:space="0" w:color="auto"/>
              <w:bottom w:val="single" w:sz="4" w:space="0" w:color="auto"/>
              <w:right w:val="single" w:sz="4" w:space="0" w:color="auto"/>
            </w:tcBorders>
            <w:shd w:val="clear" w:color="auto" w:fill="auto"/>
            <w:noWrap/>
            <w:hideMark/>
          </w:tcPr>
          <w:p w14:paraId="05722420" w14:textId="77777777" w:rsidR="00452357" w:rsidRPr="00452357" w:rsidRDefault="00452357">
            <w:pPr>
              <w:rPr>
                <w:rFonts w:asciiTheme="minorHAnsi" w:hAnsiTheme="minorHAnsi" w:cstheme="minorHAnsi"/>
                <w:sz w:val="20"/>
                <w:szCs w:val="20"/>
              </w:rPr>
            </w:pPr>
            <w:r w:rsidRPr="00452357">
              <w:rPr>
                <w:rFonts w:asciiTheme="minorHAnsi" w:hAnsiTheme="minorHAnsi" w:cstheme="minorHAnsi"/>
                <w:sz w:val="20"/>
                <w:szCs w:val="20"/>
              </w:rPr>
              <w:t>Manutenzione software licenze BMC</w:t>
            </w:r>
            <w:r w:rsidR="0039354D">
              <w:rPr>
                <w:rFonts w:asciiTheme="minorHAnsi" w:hAnsiTheme="minorHAnsi" w:cstheme="minorHAnsi"/>
                <w:sz w:val="20"/>
                <w:szCs w:val="20"/>
              </w:rPr>
              <w:t xml:space="preserve"> di tutti le licenze sopraelencate per tre anni</w:t>
            </w:r>
          </w:p>
        </w:tc>
      </w:tr>
      <w:tr w:rsidR="00452357" w:rsidRPr="00452357" w14:paraId="7C4CECCD" w14:textId="77777777" w:rsidTr="003C3E2F">
        <w:trPr>
          <w:trHeight w:val="255"/>
        </w:trPr>
        <w:tc>
          <w:tcPr>
            <w:tcW w:w="2500" w:type="pct"/>
            <w:tcBorders>
              <w:top w:val="nil"/>
              <w:left w:val="single" w:sz="8" w:space="0" w:color="auto"/>
              <w:bottom w:val="nil"/>
              <w:right w:val="single" w:sz="4" w:space="0" w:color="auto"/>
            </w:tcBorders>
          </w:tcPr>
          <w:p w14:paraId="708F1D14" w14:textId="77777777" w:rsidR="00452357" w:rsidRPr="00452357" w:rsidRDefault="00452357" w:rsidP="00452357">
            <w:pPr>
              <w:rPr>
                <w:rFonts w:asciiTheme="minorHAnsi" w:hAnsiTheme="minorHAnsi" w:cstheme="minorHAnsi"/>
                <w:sz w:val="20"/>
                <w:szCs w:val="20"/>
              </w:rPr>
            </w:pPr>
          </w:p>
        </w:tc>
        <w:tc>
          <w:tcPr>
            <w:tcW w:w="2500" w:type="pct"/>
            <w:tcBorders>
              <w:top w:val="nil"/>
              <w:left w:val="single" w:sz="8" w:space="0" w:color="auto"/>
              <w:bottom w:val="nil"/>
              <w:right w:val="single" w:sz="4" w:space="0" w:color="auto"/>
            </w:tcBorders>
            <w:shd w:val="clear" w:color="auto" w:fill="auto"/>
            <w:noWrap/>
            <w:hideMark/>
          </w:tcPr>
          <w:p w14:paraId="3D5B8D6A" w14:textId="2AFC88DE" w:rsidR="00452357" w:rsidRPr="00452357" w:rsidRDefault="00452357" w:rsidP="00452357">
            <w:pPr>
              <w:rPr>
                <w:rFonts w:asciiTheme="minorHAnsi" w:hAnsiTheme="minorHAnsi" w:cstheme="minorHAnsi"/>
                <w:sz w:val="20"/>
                <w:szCs w:val="20"/>
              </w:rPr>
            </w:pPr>
            <w:r w:rsidRPr="00452357">
              <w:rPr>
                <w:rFonts w:asciiTheme="minorHAnsi" w:hAnsiTheme="minorHAnsi" w:cstheme="minorHAnsi"/>
                <w:sz w:val="20"/>
                <w:szCs w:val="20"/>
              </w:rPr>
              <w:t>BMC Educ</w:t>
            </w:r>
            <w:r w:rsidR="00A72EFC">
              <w:rPr>
                <w:rFonts w:asciiTheme="minorHAnsi" w:hAnsiTheme="minorHAnsi" w:cstheme="minorHAnsi"/>
                <w:sz w:val="20"/>
                <w:szCs w:val="20"/>
              </w:rPr>
              <w:t>ation</w:t>
            </w:r>
          </w:p>
        </w:tc>
      </w:tr>
      <w:tr w:rsidR="00452357" w:rsidRPr="00452357" w14:paraId="4FBAD739" w14:textId="77777777" w:rsidTr="003C3E2F">
        <w:trPr>
          <w:trHeight w:val="255"/>
        </w:trPr>
        <w:tc>
          <w:tcPr>
            <w:tcW w:w="2500" w:type="pct"/>
            <w:tcBorders>
              <w:top w:val="single" w:sz="4" w:space="0" w:color="auto"/>
              <w:left w:val="single" w:sz="8" w:space="0" w:color="auto"/>
              <w:bottom w:val="single" w:sz="4" w:space="0" w:color="auto"/>
              <w:right w:val="single" w:sz="4" w:space="0" w:color="auto"/>
            </w:tcBorders>
          </w:tcPr>
          <w:p w14:paraId="2E2577C0" w14:textId="77777777" w:rsidR="00452357" w:rsidRPr="00452357" w:rsidRDefault="00452357" w:rsidP="00452357">
            <w:pPr>
              <w:rPr>
                <w:rFonts w:asciiTheme="minorHAnsi" w:hAnsiTheme="minorHAnsi" w:cstheme="minorHAnsi"/>
                <w:sz w:val="20"/>
                <w:szCs w:val="20"/>
              </w:rPr>
            </w:pPr>
          </w:p>
        </w:tc>
        <w:tc>
          <w:tcPr>
            <w:tcW w:w="2500" w:type="pct"/>
            <w:tcBorders>
              <w:top w:val="single" w:sz="4" w:space="0" w:color="auto"/>
              <w:left w:val="single" w:sz="8" w:space="0" w:color="auto"/>
              <w:bottom w:val="single" w:sz="4" w:space="0" w:color="auto"/>
              <w:right w:val="single" w:sz="4" w:space="0" w:color="auto"/>
            </w:tcBorders>
            <w:shd w:val="clear" w:color="auto" w:fill="auto"/>
            <w:noWrap/>
            <w:hideMark/>
          </w:tcPr>
          <w:p w14:paraId="6E6FBD37" w14:textId="77777777" w:rsidR="00452357" w:rsidRPr="00452357" w:rsidRDefault="00452357" w:rsidP="00452357">
            <w:pPr>
              <w:rPr>
                <w:rFonts w:asciiTheme="minorHAnsi" w:hAnsiTheme="minorHAnsi" w:cstheme="minorHAnsi"/>
                <w:sz w:val="20"/>
                <w:szCs w:val="20"/>
              </w:rPr>
            </w:pPr>
            <w:r w:rsidRPr="00452357">
              <w:rPr>
                <w:rFonts w:asciiTheme="minorHAnsi" w:hAnsiTheme="minorHAnsi" w:cstheme="minorHAnsi"/>
                <w:sz w:val="20"/>
                <w:szCs w:val="20"/>
              </w:rPr>
              <w:t>BMC Implementazione e supporto alto livello</w:t>
            </w:r>
          </w:p>
        </w:tc>
      </w:tr>
    </w:tbl>
    <w:p w14:paraId="4DDF8371" w14:textId="77777777" w:rsidR="00871565" w:rsidRDefault="00871565" w:rsidP="00B31ACC">
      <w:pPr>
        <w:spacing w:line="276" w:lineRule="auto"/>
        <w:jc w:val="both"/>
        <w:rPr>
          <w:rFonts w:ascii="Calibri" w:eastAsia="Calibri" w:hAnsi="Calibri" w:cs="Calibri"/>
          <w:color w:val="000000"/>
          <w:sz w:val="20"/>
          <w:szCs w:val="20"/>
          <w:lang w:eastAsia="en-US"/>
        </w:rPr>
      </w:pPr>
    </w:p>
    <w:p w14:paraId="12C268CF" w14:textId="77777777" w:rsidR="00203E24" w:rsidRPr="00203E24" w:rsidRDefault="00203E24" w:rsidP="00203E24">
      <w:pPr>
        <w:spacing w:line="276" w:lineRule="auto"/>
        <w:jc w:val="both"/>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P</w:t>
      </w:r>
      <w:r w:rsidRPr="00203E24">
        <w:rPr>
          <w:rFonts w:ascii="Calibri" w:eastAsia="Calibri" w:hAnsi="Calibri" w:cs="Calibri"/>
          <w:color w:val="000000"/>
          <w:sz w:val="20"/>
          <w:szCs w:val="20"/>
          <w:lang w:eastAsia="en-US"/>
        </w:rPr>
        <w:t xml:space="preserve">er i servizi professionali </w:t>
      </w:r>
      <w:r>
        <w:rPr>
          <w:rFonts w:ascii="Calibri" w:eastAsia="Calibri" w:hAnsi="Calibri" w:cs="Calibri"/>
          <w:color w:val="000000"/>
          <w:sz w:val="20"/>
          <w:szCs w:val="20"/>
          <w:lang w:eastAsia="en-US"/>
        </w:rPr>
        <w:t>(</w:t>
      </w:r>
      <w:r w:rsidRPr="00203E24">
        <w:rPr>
          <w:rFonts w:ascii="Calibri" w:eastAsia="Calibri" w:hAnsi="Calibri" w:cs="Calibri"/>
          <w:color w:val="000000"/>
          <w:sz w:val="20"/>
          <w:szCs w:val="20"/>
          <w:u w:val="single"/>
          <w:lang w:eastAsia="en-US"/>
        </w:rPr>
        <w:t>Implementazione e supporto di alto livello</w:t>
      </w:r>
      <w:r>
        <w:rPr>
          <w:rFonts w:ascii="Calibri" w:eastAsia="Calibri" w:hAnsi="Calibri" w:cs="Calibri"/>
          <w:color w:val="000000"/>
          <w:sz w:val="20"/>
          <w:szCs w:val="20"/>
          <w:lang w:eastAsia="en-US"/>
        </w:rPr>
        <w:t xml:space="preserve">) </w:t>
      </w:r>
      <w:r w:rsidRPr="00203E24">
        <w:rPr>
          <w:rFonts w:ascii="Calibri" w:eastAsia="Calibri" w:hAnsi="Calibri" w:cs="Calibri"/>
          <w:color w:val="000000"/>
          <w:sz w:val="20"/>
          <w:szCs w:val="20"/>
          <w:lang w:eastAsia="en-US"/>
        </w:rPr>
        <w:t>di seguito</w:t>
      </w:r>
      <w:r>
        <w:rPr>
          <w:rFonts w:ascii="Calibri" w:eastAsia="Calibri" w:hAnsi="Calibri" w:cs="Calibri"/>
          <w:color w:val="000000"/>
          <w:sz w:val="20"/>
          <w:szCs w:val="20"/>
          <w:lang w:eastAsia="en-US"/>
        </w:rPr>
        <w:t xml:space="preserve"> è riportato il fabbisogno totale necessario per coprire i 36 mesi di durata contrattuale:</w:t>
      </w:r>
    </w:p>
    <w:p w14:paraId="473B901C" w14:textId="77777777" w:rsidR="00203E24" w:rsidRPr="00203E24" w:rsidRDefault="00203E24" w:rsidP="00203E24">
      <w:pPr>
        <w:spacing w:line="276" w:lineRule="auto"/>
        <w:jc w:val="both"/>
        <w:rPr>
          <w:rFonts w:ascii="Calibri" w:eastAsia="Calibri" w:hAnsi="Calibri" w:cs="Calibri"/>
          <w:color w:val="000000"/>
          <w:sz w:val="20"/>
          <w:szCs w:val="20"/>
          <w:lang w:eastAsia="en-US"/>
        </w:rPr>
      </w:pPr>
      <w:r w:rsidRPr="00203E24">
        <w:rPr>
          <w:rFonts w:ascii="Calibri" w:eastAsia="Calibri" w:hAnsi="Calibri" w:cs="Calibri"/>
          <w:color w:val="000000"/>
          <w:sz w:val="20"/>
          <w:szCs w:val="20"/>
          <w:lang w:eastAsia="en-US"/>
        </w:rPr>
        <w:t>•</w:t>
      </w:r>
      <w:r w:rsidRPr="00203E24">
        <w:rPr>
          <w:rFonts w:ascii="Calibri" w:eastAsia="Calibri" w:hAnsi="Calibri" w:cs="Calibri"/>
          <w:color w:val="000000"/>
          <w:sz w:val="20"/>
          <w:szCs w:val="20"/>
          <w:lang w:eastAsia="en-US"/>
        </w:rPr>
        <w:tab/>
        <w:t xml:space="preserve">Project Manager: </w:t>
      </w:r>
      <w:r>
        <w:rPr>
          <w:rFonts w:ascii="Calibri" w:eastAsia="Calibri" w:hAnsi="Calibri" w:cs="Calibri"/>
          <w:color w:val="000000"/>
          <w:sz w:val="20"/>
          <w:szCs w:val="20"/>
          <w:lang w:eastAsia="en-US"/>
        </w:rPr>
        <w:t>15 gg/uu</w:t>
      </w:r>
      <w:r w:rsidRPr="00203E24">
        <w:rPr>
          <w:rFonts w:ascii="Calibri" w:eastAsia="Calibri" w:hAnsi="Calibri" w:cs="Calibri"/>
          <w:color w:val="000000"/>
          <w:sz w:val="20"/>
          <w:szCs w:val="20"/>
          <w:lang w:eastAsia="en-US"/>
        </w:rPr>
        <w:t>;</w:t>
      </w:r>
    </w:p>
    <w:p w14:paraId="531463E1" w14:textId="77777777" w:rsidR="00203E24" w:rsidRPr="00203E24" w:rsidRDefault="00203E24" w:rsidP="00203E24">
      <w:pPr>
        <w:spacing w:line="276" w:lineRule="auto"/>
        <w:jc w:val="both"/>
        <w:rPr>
          <w:rFonts w:ascii="Calibri" w:eastAsia="Calibri" w:hAnsi="Calibri" w:cs="Calibri"/>
          <w:color w:val="000000"/>
          <w:sz w:val="20"/>
          <w:szCs w:val="20"/>
          <w:lang w:eastAsia="en-US"/>
        </w:rPr>
      </w:pPr>
      <w:r w:rsidRPr="00203E24">
        <w:rPr>
          <w:rFonts w:ascii="Calibri" w:eastAsia="Calibri" w:hAnsi="Calibri" w:cs="Calibri"/>
          <w:color w:val="000000"/>
          <w:sz w:val="20"/>
          <w:szCs w:val="20"/>
          <w:lang w:eastAsia="en-US"/>
        </w:rPr>
        <w:t>•</w:t>
      </w:r>
      <w:r w:rsidRPr="00203E24">
        <w:rPr>
          <w:rFonts w:ascii="Calibri" w:eastAsia="Calibri" w:hAnsi="Calibri" w:cs="Calibri"/>
          <w:color w:val="000000"/>
          <w:sz w:val="20"/>
          <w:szCs w:val="20"/>
          <w:lang w:eastAsia="en-US"/>
        </w:rPr>
        <w:tab/>
        <w:t>Senior Consultant</w:t>
      </w:r>
      <w:r>
        <w:rPr>
          <w:rFonts w:ascii="Calibri" w:eastAsia="Calibri" w:hAnsi="Calibri" w:cs="Calibri"/>
          <w:color w:val="000000"/>
          <w:sz w:val="20"/>
          <w:szCs w:val="20"/>
          <w:lang w:eastAsia="en-US"/>
        </w:rPr>
        <w:t xml:space="preserve"> o ITSM Architect</w:t>
      </w:r>
      <w:r w:rsidRPr="00203E24">
        <w:rPr>
          <w:rFonts w:ascii="Calibri" w:eastAsia="Calibri" w:hAnsi="Calibri" w:cs="Calibri"/>
          <w:color w:val="000000"/>
          <w:sz w:val="20"/>
          <w:szCs w:val="20"/>
          <w:lang w:eastAsia="en-US"/>
        </w:rPr>
        <w:t xml:space="preserve">: </w:t>
      </w:r>
      <w:r>
        <w:rPr>
          <w:rFonts w:ascii="Calibri" w:eastAsia="Calibri" w:hAnsi="Calibri" w:cs="Calibri"/>
          <w:color w:val="000000"/>
          <w:sz w:val="20"/>
          <w:szCs w:val="20"/>
          <w:lang w:eastAsia="en-US"/>
        </w:rPr>
        <w:t>150 gg/uu</w:t>
      </w:r>
      <w:r w:rsidRPr="00203E24">
        <w:rPr>
          <w:rFonts w:ascii="Calibri" w:eastAsia="Calibri" w:hAnsi="Calibri" w:cs="Calibri"/>
          <w:color w:val="000000"/>
          <w:sz w:val="20"/>
          <w:szCs w:val="20"/>
          <w:lang w:eastAsia="en-US"/>
        </w:rPr>
        <w:t>;</w:t>
      </w:r>
    </w:p>
    <w:p w14:paraId="5048832F" w14:textId="77777777" w:rsidR="00203E24" w:rsidRPr="00203E24" w:rsidRDefault="00203E24" w:rsidP="00203E24">
      <w:pPr>
        <w:spacing w:line="276" w:lineRule="auto"/>
        <w:jc w:val="both"/>
        <w:rPr>
          <w:rFonts w:ascii="Calibri" w:eastAsia="Calibri" w:hAnsi="Calibri" w:cs="Calibri"/>
          <w:color w:val="000000"/>
          <w:sz w:val="20"/>
          <w:szCs w:val="20"/>
          <w:lang w:eastAsia="en-US"/>
        </w:rPr>
      </w:pPr>
      <w:r w:rsidRPr="00203E24">
        <w:rPr>
          <w:rFonts w:ascii="Calibri" w:eastAsia="Calibri" w:hAnsi="Calibri" w:cs="Calibri"/>
          <w:color w:val="000000"/>
          <w:sz w:val="20"/>
          <w:szCs w:val="20"/>
          <w:lang w:eastAsia="en-US"/>
        </w:rPr>
        <w:lastRenderedPageBreak/>
        <w:t>L’erogazione dovrà essere a consumo, su esplicita richiesta dell’INAIL.</w:t>
      </w:r>
    </w:p>
    <w:p w14:paraId="08DD70C1" w14:textId="77777777" w:rsidR="00203E24" w:rsidRDefault="00203E24" w:rsidP="00203E24">
      <w:pPr>
        <w:spacing w:line="276" w:lineRule="auto"/>
        <w:jc w:val="both"/>
        <w:rPr>
          <w:rFonts w:ascii="Calibri" w:eastAsia="Calibri" w:hAnsi="Calibri" w:cs="Calibri"/>
          <w:color w:val="000000"/>
          <w:sz w:val="20"/>
          <w:szCs w:val="20"/>
          <w:lang w:eastAsia="en-US"/>
        </w:rPr>
      </w:pPr>
      <w:r w:rsidRPr="00203E24">
        <w:rPr>
          <w:rFonts w:ascii="Calibri" w:eastAsia="Calibri" w:hAnsi="Calibri" w:cs="Calibri"/>
          <w:color w:val="000000"/>
          <w:sz w:val="20"/>
          <w:szCs w:val="20"/>
          <w:lang w:eastAsia="en-US"/>
        </w:rPr>
        <w:t>Sono previsti due ambiti di attività professionali: i servizi di supporto specialistico e i servizi professionali tecnologici, entrambi gli ambiti dovranno essere realizzati attraverso i servizi professionali tecnologici offerti dal produttore delle tecnologie oggetto della presente fornitura, al fine di garantire l’immediato accesso alla documentazione della casa madre, alle “best practice”, alle matrici di compatibilità, nonché alla gestione efficace del change management.</w:t>
      </w:r>
    </w:p>
    <w:p w14:paraId="323B44F3" w14:textId="77777777" w:rsidR="00203E24" w:rsidRDefault="00203E24" w:rsidP="00B31ACC">
      <w:pPr>
        <w:spacing w:line="276" w:lineRule="auto"/>
        <w:jc w:val="both"/>
        <w:rPr>
          <w:rFonts w:ascii="Calibri" w:eastAsia="Calibri" w:hAnsi="Calibri" w:cs="Calibri"/>
          <w:color w:val="000000"/>
          <w:sz w:val="20"/>
          <w:szCs w:val="20"/>
          <w:lang w:eastAsia="en-US"/>
        </w:rPr>
      </w:pPr>
    </w:p>
    <w:p w14:paraId="26D0F7E5" w14:textId="77777777" w:rsidR="00203E24" w:rsidRPr="00203E24" w:rsidRDefault="00203E24" w:rsidP="00203E24">
      <w:pPr>
        <w:spacing w:line="276" w:lineRule="auto"/>
        <w:jc w:val="both"/>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 xml:space="preserve">I </w:t>
      </w:r>
      <w:r w:rsidRPr="00203E24">
        <w:rPr>
          <w:rFonts w:ascii="Calibri" w:eastAsia="Calibri" w:hAnsi="Calibri" w:cs="Calibri"/>
          <w:color w:val="000000"/>
          <w:sz w:val="20"/>
          <w:szCs w:val="20"/>
          <w:lang w:eastAsia="en-US"/>
        </w:rPr>
        <w:t xml:space="preserve">corsi di formazione richiesti </w:t>
      </w:r>
      <w:r>
        <w:rPr>
          <w:rFonts w:ascii="Calibri" w:eastAsia="Calibri" w:hAnsi="Calibri" w:cs="Calibri"/>
          <w:color w:val="000000"/>
          <w:sz w:val="20"/>
          <w:szCs w:val="20"/>
          <w:lang w:eastAsia="en-US"/>
        </w:rPr>
        <w:t>(</w:t>
      </w:r>
      <w:r w:rsidRPr="00203E24">
        <w:rPr>
          <w:rFonts w:ascii="Calibri" w:eastAsia="Calibri" w:hAnsi="Calibri" w:cs="Calibri"/>
          <w:color w:val="000000"/>
          <w:sz w:val="20"/>
          <w:szCs w:val="20"/>
          <w:u w:val="single"/>
          <w:lang w:eastAsia="en-US"/>
        </w:rPr>
        <w:t>BMC Education</w:t>
      </w:r>
      <w:r>
        <w:rPr>
          <w:rFonts w:ascii="Calibri" w:eastAsia="Calibri" w:hAnsi="Calibri" w:cs="Calibri"/>
          <w:color w:val="000000"/>
          <w:sz w:val="20"/>
          <w:szCs w:val="20"/>
          <w:lang w:eastAsia="en-US"/>
        </w:rPr>
        <w:t xml:space="preserve">) </w:t>
      </w:r>
      <w:r w:rsidR="00BA7C1E">
        <w:rPr>
          <w:rFonts w:ascii="Calibri" w:eastAsia="Calibri" w:hAnsi="Calibri" w:cs="Calibri"/>
          <w:color w:val="000000"/>
          <w:sz w:val="20"/>
          <w:szCs w:val="20"/>
          <w:lang w:eastAsia="en-US"/>
        </w:rPr>
        <w:t xml:space="preserve">prevedono </w:t>
      </w:r>
      <w:r w:rsidRPr="00203E24">
        <w:rPr>
          <w:rFonts w:ascii="Calibri" w:eastAsia="Calibri" w:hAnsi="Calibri" w:cs="Calibri"/>
          <w:color w:val="000000"/>
          <w:sz w:val="20"/>
          <w:szCs w:val="20"/>
          <w:lang w:eastAsia="en-US"/>
        </w:rPr>
        <w:t>un totale di 6 giornate, con le seguenti caratteristiche:</w:t>
      </w:r>
    </w:p>
    <w:p w14:paraId="39C2C8F5" w14:textId="77777777" w:rsidR="00203E24" w:rsidRPr="00203E24" w:rsidRDefault="00203E24" w:rsidP="00BA7C1E">
      <w:pPr>
        <w:spacing w:line="276" w:lineRule="auto"/>
        <w:ind w:left="709" w:hanging="283"/>
        <w:jc w:val="both"/>
        <w:rPr>
          <w:rFonts w:ascii="Calibri" w:eastAsia="Calibri" w:hAnsi="Calibri" w:cs="Calibri"/>
          <w:color w:val="000000"/>
          <w:sz w:val="20"/>
          <w:szCs w:val="20"/>
          <w:lang w:eastAsia="en-US"/>
        </w:rPr>
      </w:pPr>
      <w:r w:rsidRPr="00203E24">
        <w:rPr>
          <w:rFonts w:ascii="Calibri" w:eastAsia="Calibri" w:hAnsi="Calibri" w:cs="Calibri"/>
          <w:color w:val="000000"/>
          <w:sz w:val="20"/>
          <w:szCs w:val="20"/>
          <w:lang w:eastAsia="en-US"/>
        </w:rPr>
        <w:t>•</w:t>
      </w:r>
      <w:r w:rsidRPr="00203E24">
        <w:rPr>
          <w:rFonts w:ascii="Calibri" w:eastAsia="Calibri" w:hAnsi="Calibri" w:cs="Calibri"/>
          <w:color w:val="000000"/>
          <w:sz w:val="20"/>
          <w:szCs w:val="20"/>
          <w:lang w:eastAsia="en-US"/>
        </w:rPr>
        <w:tab/>
        <w:t xml:space="preserve">Sessione privata per un massimo di 10 persone presso </w:t>
      </w:r>
      <w:r w:rsidR="00BA7C1E">
        <w:rPr>
          <w:rFonts w:ascii="Calibri" w:eastAsia="Calibri" w:hAnsi="Calibri" w:cs="Calibri"/>
          <w:color w:val="000000"/>
          <w:sz w:val="20"/>
          <w:szCs w:val="20"/>
          <w:lang w:eastAsia="en-US"/>
        </w:rPr>
        <w:t>l’INAIL</w:t>
      </w:r>
      <w:r w:rsidRPr="00203E24">
        <w:rPr>
          <w:rFonts w:ascii="Calibri" w:eastAsia="Calibri" w:hAnsi="Calibri" w:cs="Calibri"/>
          <w:color w:val="000000"/>
          <w:sz w:val="20"/>
          <w:szCs w:val="20"/>
          <w:lang w:eastAsia="en-US"/>
        </w:rPr>
        <w:t>;</w:t>
      </w:r>
    </w:p>
    <w:p w14:paraId="00A444C3" w14:textId="77777777" w:rsidR="00203E24" w:rsidRPr="00203E24" w:rsidRDefault="00203E24" w:rsidP="00BA7C1E">
      <w:pPr>
        <w:spacing w:line="276" w:lineRule="auto"/>
        <w:ind w:firstLine="426"/>
        <w:jc w:val="both"/>
        <w:rPr>
          <w:rFonts w:ascii="Calibri" w:eastAsia="Calibri" w:hAnsi="Calibri" w:cs="Calibri"/>
          <w:color w:val="000000"/>
          <w:sz w:val="20"/>
          <w:szCs w:val="20"/>
          <w:lang w:eastAsia="en-US"/>
        </w:rPr>
      </w:pPr>
      <w:r w:rsidRPr="00203E24">
        <w:rPr>
          <w:rFonts w:ascii="Calibri" w:eastAsia="Calibri" w:hAnsi="Calibri" w:cs="Calibri"/>
          <w:color w:val="000000"/>
          <w:sz w:val="20"/>
          <w:szCs w:val="20"/>
          <w:lang w:eastAsia="en-US"/>
        </w:rPr>
        <w:t>•</w:t>
      </w:r>
      <w:r w:rsidRPr="00203E24">
        <w:rPr>
          <w:rFonts w:ascii="Calibri" w:eastAsia="Calibri" w:hAnsi="Calibri" w:cs="Calibri"/>
          <w:color w:val="000000"/>
          <w:sz w:val="20"/>
          <w:szCs w:val="20"/>
          <w:lang w:eastAsia="en-US"/>
        </w:rPr>
        <w:tab/>
        <w:t>Formazione erogata in italiano;</w:t>
      </w:r>
    </w:p>
    <w:p w14:paraId="38EE9394" w14:textId="77777777" w:rsidR="00203E24" w:rsidRDefault="00203E24" w:rsidP="00BA7C1E">
      <w:pPr>
        <w:spacing w:line="276" w:lineRule="auto"/>
        <w:ind w:firstLine="426"/>
        <w:jc w:val="both"/>
        <w:rPr>
          <w:rFonts w:ascii="Calibri" w:eastAsia="Calibri" w:hAnsi="Calibri" w:cs="Calibri"/>
          <w:color w:val="000000"/>
          <w:sz w:val="20"/>
          <w:szCs w:val="20"/>
          <w:lang w:eastAsia="en-US"/>
        </w:rPr>
      </w:pPr>
      <w:r w:rsidRPr="00203E24">
        <w:rPr>
          <w:rFonts w:ascii="Calibri" w:eastAsia="Calibri" w:hAnsi="Calibri" w:cs="Calibri"/>
          <w:color w:val="000000"/>
          <w:sz w:val="20"/>
          <w:szCs w:val="20"/>
          <w:lang w:eastAsia="en-US"/>
        </w:rPr>
        <w:t>•</w:t>
      </w:r>
      <w:r w:rsidRPr="00203E24">
        <w:rPr>
          <w:rFonts w:ascii="Calibri" w:eastAsia="Calibri" w:hAnsi="Calibri" w:cs="Calibri"/>
          <w:color w:val="000000"/>
          <w:sz w:val="20"/>
          <w:szCs w:val="20"/>
          <w:lang w:eastAsia="en-US"/>
        </w:rPr>
        <w:tab/>
        <w:t>Manuale elettronico (ebook) e connettività all’am</w:t>
      </w:r>
      <w:r w:rsidR="00BA7C1E">
        <w:rPr>
          <w:rFonts w:ascii="Calibri" w:eastAsia="Calibri" w:hAnsi="Calibri" w:cs="Calibri"/>
          <w:color w:val="000000"/>
          <w:sz w:val="20"/>
          <w:szCs w:val="20"/>
          <w:lang w:eastAsia="en-US"/>
        </w:rPr>
        <w:t>biente di laboratorio</w:t>
      </w:r>
      <w:r w:rsidRPr="00203E24">
        <w:rPr>
          <w:rFonts w:ascii="Calibri" w:eastAsia="Calibri" w:hAnsi="Calibri" w:cs="Calibri"/>
          <w:color w:val="000000"/>
          <w:sz w:val="20"/>
          <w:szCs w:val="20"/>
          <w:lang w:eastAsia="en-US"/>
        </w:rPr>
        <w:t>.</w:t>
      </w:r>
    </w:p>
    <w:p w14:paraId="33A06B16" w14:textId="77777777" w:rsidR="00203E24" w:rsidRDefault="00BA7C1E" w:rsidP="00B31ACC">
      <w:pPr>
        <w:spacing w:line="276" w:lineRule="auto"/>
        <w:jc w:val="both"/>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I corsi richiesti sono:</w:t>
      </w:r>
    </w:p>
    <w:p w14:paraId="2C38F386" w14:textId="77777777" w:rsidR="00BA7C1E" w:rsidRDefault="00BA7C1E" w:rsidP="00E07D36">
      <w:pPr>
        <w:pStyle w:val="Paragrafoelenco"/>
        <w:numPr>
          <w:ilvl w:val="0"/>
          <w:numId w:val="27"/>
        </w:numPr>
        <w:spacing w:line="276" w:lineRule="auto"/>
        <w:jc w:val="both"/>
        <w:rPr>
          <w:rFonts w:ascii="Calibri" w:eastAsia="Calibri" w:hAnsi="Calibri" w:cs="Calibri"/>
          <w:color w:val="000000"/>
          <w:sz w:val="20"/>
          <w:szCs w:val="20"/>
          <w:lang w:eastAsia="en-US"/>
        </w:rPr>
      </w:pPr>
      <w:r w:rsidRPr="00BA7C1E">
        <w:rPr>
          <w:rFonts w:ascii="Calibri" w:eastAsia="Calibri" w:hAnsi="Calibri" w:cs="Calibri"/>
          <w:color w:val="000000"/>
          <w:sz w:val="20"/>
          <w:szCs w:val="20"/>
          <w:lang w:eastAsia="en-US"/>
        </w:rPr>
        <w:t>BMC TrueSight Capacity Optimization 11.x:</w:t>
      </w:r>
      <w:r>
        <w:rPr>
          <w:rFonts w:ascii="Calibri" w:eastAsia="Calibri" w:hAnsi="Calibri" w:cs="Calibri"/>
          <w:color w:val="000000"/>
          <w:sz w:val="20"/>
          <w:szCs w:val="20"/>
          <w:lang w:eastAsia="en-US"/>
        </w:rPr>
        <w:t xml:space="preserve"> </w:t>
      </w:r>
      <w:r w:rsidRPr="00BA7C1E">
        <w:rPr>
          <w:rFonts w:ascii="Calibri" w:eastAsia="Calibri" w:hAnsi="Calibri" w:cs="Calibri"/>
          <w:color w:val="000000"/>
          <w:sz w:val="20"/>
          <w:szCs w:val="20"/>
          <w:lang w:eastAsia="en-US"/>
        </w:rPr>
        <w:t>Advanced Administering</w:t>
      </w:r>
      <w:r>
        <w:rPr>
          <w:rFonts w:ascii="Calibri" w:eastAsia="Calibri" w:hAnsi="Calibri" w:cs="Calibri"/>
          <w:color w:val="000000"/>
          <w:sz w:val="20"/>
          <w:szCs w:val="20"/>
          <w:lang w:eastAsia="en-US"/>
        </w:rPr>
        <w:t>;</w:t>
      </w:r>
    </w:p>
    <w:p w14:paraId="1FE32EED" w14:textId="77777777" w:rsidR="00BA7C1E" w:rsidRDefault="00BA7C1E" w:rsidP="009A0D1F">
      <w:pPr>
        <w:pStyle w:val="Paragrafoelenco"/>
        <w:numPr>
          <w:ilvl w:val="0"/>
          <w:numId w:val="27"/>
        </w:numPr>
        <w:spacing w:line="276" w:lineRule="auto"/>
        <w:jc w:val="both"/>
        <w:rPr>
          <w:rFonts w:ascii="Calibri" w:eastAsia="Calibri" w:hAnsi="Calibri" w:cs="Calibri"/>
          <w:color w:val="000000"/>
          <w:sz w:val="20"/>
          <w:szCs w:val="20"/>
          <w:lang w:eastAsia="en-US"/>
        </w:rPr>
      </w:pPr>
      <w:r w:rsidRPr="00BA7C1E">
        <w:rPr>
          <w:rFonts w:ascii="Calibri" w:eastAsia="Calibri" w:hAnsi="Calibri" w:cs="Calibri"/>
          <w:color w:val="000000"/>
          <w:sz w:val="20"/>
          <w:szCs w:val="20"/>
          <w:lang w:eastAsia="en-US"/>
        </w:rPr>
        <w:t>BMC TrueSight Capacity Optimization 11.x:</w:t>
      </w:r>
      <w:r>
        <w:rPr>
          <w:rFonts w:ascii="Calibri" w:eastAsia="Calibri" w:hAnsi="Calibri" w:cs="Calibri"/>
          <w:color w:val="000000"/>
          <w:sz w:val="20"/>
          <w:szCs w:val="20"/>
          <w:lang w:eastAsia="en-US"/>
        </w:rPr>
        <w:t xml:space="preserve"> </w:t>
      </w:r>
      <w:r w:rsidRPr="00BA7C1E">
        <w:rPr>
          <w:rFonts w:ascii="Calibri" w:eastAsia="Calibri" w:hAnsi="Calibri" w:cs="Calibri"/>
          <w:color w:val="000000"/>
          <w:sz w:val="20"/>
          <w:szCs w:val="20"/>
          <w:lang w:eastAsia="en-US"/>
        </w:rPr>
        <w:t>Fundamentals Administering</w:t>
      </w:r>
      <w:r>
        <w:rPr>
          <w:rFonts w:ascii="Calibri" w:eastAsia="Calibri" w:hAnsi="Calibri" w:cs="Calibri"/>
          <w:color w:val="000000"/>
          <w:sz w:val="20"/>
          <w:szCs w:val="20"/>
          <w:lang w:eastAsia="en-US"/>
        </w:rPr>
        <w:t>;</w:t>
      </w:r>
    </w:p>
    <w:p w14:paraId="698C0C5E" w14:textId="77777777" w:rsidR="00BA7C1E" w:rsidRPr="00BA7C1E" w:rsidRDefault="00BA7C1E" w:rsidP="000808A6">
      <w:pPr>
        <w:pStyle w:val="Paragrafoelenco"/>
        <w:numPr>
          <w:ilvl w:val="0"/>
          <w:numId w:val="27"/>
        </w:numPr>
        <w:spacing w:line="276" w:lineRule="auto"/>
        <w:jc w:val="both"/>
        <w:rPr>
          <w:rFonts w:ascii="Calibri" w:eastAsia="Calibri" w:hAnsi="Calibri" w:cs="Calibri"/>
          <w:color w:val="000000"/>
          <w:sz w:val="20"/>
          <w:szCs w:val="20"/>
          <w:lang w:eastAsia="en-US"/>
        </w:rPr>
      </w:pPr>
      <w:r w:rsidRPr="00BA7C1E">
        <w:rPr>
          <w:rFonts w:ascii="Calibri" w:eastAsia="Calibri" w:hAnsi="Calibri" w:cs="Calibri"/>
          <w:color w:val="000000"/>
          <w:sz w:val="20"/>
          <w:szCs w:val="20"/>
          <w:lang w:eastAsia="en-US"/>
        </w:rPr>
        <w:t>BMC TrueSight Capacity Optimization 11.x:</w:t>
      </w:r>
      <w:r>
        <w:rPr>
          <w:rFonts w:ascii="Calibri" w:eastAsia="Calibri" w:hAnsi="Calibri" w:cs="Calibri"/>
          <w:color w:val="000000"/>
          <w:sz w:val="20"/>
          <w:szCs w:val="20"/>
          <w:lang w:eastAsia="en-US"/>
        </w:rPr>
        <w:t xml:space="preserve"> </w:t>
      </w:r>
      <w:r w:rsidRPr="00BA7C1E">
        <w:rPr>
          <w:rFonts w:ascii="Calibri" w:eastAsia="Calibri" w:hAnsi="Calibri" w:cs="Calibri"/>
          <w:color w:val="000000"/>
          <w:sz w:val="20"/>
          <w:szCs w:val="20"/>
          <w:lang w:eastAsia="en-US"/>
        </w:rPr>
        <w:t>Fundamentals Using</w:t>
      </w:r>
      <w:r>
        <w:rPr>
          <w:rFonts w:ascii="Calibri" w:eastAsia="Calibri" w:hAnsi="Calibri" w:cs="Calibri"/>
          <w:color w:val="000000"/>
          <w:sz w:val="20"/>
          <w:szCs w:val="20"/>
          <w:lang w:eastAsia="en-US"/>
        </w:rPr>
        <w:t>.</w:t>
      </w:r>
    </w:p>
    <w:p w14:paraId="3CC35CEC" w14:textId="77777777" w:rsidR="0039354D" w:rsidRPr="004D6A32" w:rsidRDefault="0039354D" w:rsidP="003037FA">
      <w:pPr>
        <w:rPr>
          <w:rFonts w:ascii="Calibri" w:hAnsi="Calibri" w:cs="Calibri"/>
          <w:sz w:val="22"/>
          <w:szCs w:val="20"/>
        </w:rPr>
      </w:pPr>
    </w:p>
    <w:p w14:paraId="2DD09D5B" w14:textId="77777777" w:rsidR="003037FA" w:rsidRPr="00B31ACC" w:rsidRDefault="003037FA" w:rsidP="003037FA">
      <w:pPr>
        <w:rPr>
          <w:b/>
          <w:i/>
          <w:sz w:val="28"/>
          <w:u w:val="single"/>
        </w:rPr>
      </w:pPr>
      <w:r w:rsidRPr="003037FA">
        <w:rPr>
          <w:rFonts w:ascii="Calibri" w:hAnsi="Calibri" w:cs="Calibri"/>
          <w:b/>
          <w:i/>
          <w:sz w:val="22"/>
          <w:szCs w:val="20"/>
          <w:u w:val="single"/>
        </w:rPr>
        <w:t>Altre informazioni essenziali</w:t>
      </w:r>
    </w:p>
    <w:p w14:paraId="37317ACF" w14:textId="77777777" w:rsidR="003037FA" w:rsidRPr="00B92C5D" w:rsidRDefault="00B92C5D" w:rsidP="00CB2E72">
      <w:pPr>
        <w:spacing w:line="276" w:lineRule="auto"/>
        <w:jc w:val="both"/>
        <w:rPr>
          <w:rFonts w:ascii="Calibri" w:hAnsi="Calibri" w:cs="Calibri"/>
          <w:sz w:val="20"/>
          <w:szCs w:val="20"/>
        </w:rPr>
      </w:pPr>
      <w:r w:rsidRPr="00B92C5D">
        <w:rPr>
          <w:rFonts w:ascii="Calibri" w:hAnsi="Calibri" w:cs="Calibri"/>
          <w:sz w:val="20"/>
          <w:szCs w:val="20"/>
        </w:rPr>
        <w:t xml:space="preserve">I costi attesi sono al massimo di </w:t>
      </w:r>
      <w:r w:rsidR="00A15B54" w:rsidRPr="00C64184">
        <w:rPr>
          <w:rFonts w:ascii="Calibri" w:eastAsia="Calibri" w:hAnsi="Calibri" w:cs="Calibri"/>
          <w:color w:val="000000"/>
          <w:sz w:val="20"/>
          <w:szCs w:val="20"/>
          <w:lang w:eastAsia="en-US"/>
        </w:rPr>
        <w:t>€</w:t>
      </w:r>
      <w:r w:rsidR="00A15B54">
        <w:rPr>
          <w:rFonts w:ascii="Calibri" w:eastAsia="Calibri" w:hAnsi="Calibri" w:cs="Calibri"/>
          <w:color w:val="000000"/>
          <w:sz w:val="20"/>
          <w:szCs w:val="20"/>
          <w:lang w:eastAsia="en-US"/>
        </w:rPr>
        <w:t xml:space="preserve"> </w:t>
      </w:r>
      <w:r w:rsidR="00A15B54" w:rsidRPr="00C64184">
        <w:rPr>
          <w:rFonts w:ascii="Calibri" w:eastAsia="Calibri" w:hAnsi="Calibri" w:cs="Calibri"/>
          <w:color w:val="000000"/>
          <w:sz w:val="20"/>
          <w:szCs w:val="20"/>
          <w:lang w:eastAsia="en-US"/>
        </w:rPr>
        <w:t>1.541.780</w:t>
      </w:r>
      <w:r w:rsidR="00A15B54" w:rsidRPr="009F09F1">
        <w:rPr>
          <w:rFonts w:ascii="Calibri" w:eastAsia="Calibri" w:hAnsi="Calibri" w:cs="Calibri"/>
          <w:color w:val="000000"/>
          <w:sz w:val="20"/>
          <w:szCs w:val="20"/>
          <w:lang w:eastAsia="en-US"/>
        </w:rPr>
        <w:t>,</w:t>
      </w:r>
      <w:r w:rsidR="00A15B54">
        <w:rPr>
          <w:rFonts w:ascii="Calibri" w:eastAsia="Calibri" w:hAnsi="Calibri" w:cs="Calibri"/>
          <w:color w:val="000000"/>
          <w:sz w:val="20"/>
          <w:szCs w:val="20"/>
          <w:lang w:eastAsia="en-US"/>
        </w:rPr>
        <w:t>00</w:t>
      </w:r>
      <w:r w:rsidR="00CB2E72">
        <w:rPr>
          <w:rFonts w:ascii="Calibri" w:eastAsia="Calibri" w:hAnsi="Calibri" w:cs="Calibri"/>
          <w:color w:val="000000"/>
          <w:sz w:val="20"/>
          <w:szCs w:val="20"/>
          <w:lang w:eastAsia="en-US"/>
        </w:rPr>
        <w:t xml:space="preserve">, </w:t>
      </w:r>
      <w:r>
        <w:rPr>
          <w:rFonts w:ascii="Calibri" w:hAnsi="Calibri" w:cs="Calibri"/>
          <w:sz w:val="20"/>
          <w:szCs w:val="20"/>
        </w:rPr>
        <w:t>per una durata massima del contratto di 36 mesi.</w:t>
      </w:r>
    </w:p>
    <w:p w14:paraId="00412D5F" w14:textId="77777777" w:rsidR="00DC69C7" w:rsidRDefault="00522FB0">
      <w:pPr>
        <w:pStyle w:val="Titolo1"/>
        <w:numPr>
          <w:ilvl w:val="0"/>
          <w:numId w:val="0"/>
        </w:numPr>
        <w:rPr>
          <w:rFonts w:ascii="Calibri" w:hAnsi="Calibri"/>
          <w:szCs w:val="22"/>
        </w:rPr>
      </w:pPr>
      <w:r>
        <w:rPr>
          <w:rFonts w:ascii="Calibri" w:hAnsi="Calibri"/>
          <w:szCs w:val="22"/>
        </w:rPr>
        <w:t>Domande</w:t>
      </w:r>
    </w:p>
    <w:p w14:paraId="5F7644A4" w14:textId="77777777" w:rsidR="00DC69C7" w:rsidRDefault="00522FB0">
      <w:pPr>
        <w:numPr>
          <w:ilvl w:val="0"/>
          <w:numId w:val="5"/>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Pr>
          <w:rFonts w:ascii="Calibri" w:hAnsi="Calibri" w:cs="Arial"/>
          <w:sz w:val="20"/>
          <w:szCs w:val="20"/>
        </w:rPr>
        <w:tab/>
        <w:t xml:space="preserve">settori di attività, il </w:t>
      </w:r>
      <w:r>
        <w:rPr>
          <w:rFonts w:ascii="Calibri" w:hAnsi="Calibri" w:cs="Arial"/>
          <w:i/>
          <w:sz w:val="20"/>
          <w:szCs w:val="20"/>
        </w:rPr>
        <w:t>core business</w:t>
      </w:r>
      <w:r>
        <w:rPr>
          <w:rFonts w:ascii="Calibri" w:hAnsi="Calibri" w:cs="Arial"/>
          <w:sz w:val="20"/>
          <w:szCs w:val="20"/>
        </w:rPr>
        <w:t>, il numero di dipendenti.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0765B540" w14:textId="77777777">
        <w:trPr>
          <w:trHeight w:val="1824"/>
        </w:trPr>
        <w:tc>
          <w:tcPr>
            <w:tcW w:w="8494" w:type="dxa"/>
            <w:shd w:val="clear" w:color="auto" w:fill="F2F2F2" w:themeFill="background1" w:themeFillShade="F2"/>
          </w:tcPr>
          <w:p w14:paraId="57342B15" w14:textId="77777777" w:rsidR="00DC69C7" w:rsidRDefault="00DC69C7">
            <w:pPr>
              <w:jc w:val="both"/>
              <w:rPr>
                <w:rFonts w:asciiTheme="minorHAnsi" w:hAnsiTheme="minorHAnsi" w:cs="Arial"/>
                <w:bCs/>
                <w:sz w:val="20"/>
                <w:szCs w:val="20"/>
              </w:rPr>
            </w:pPr>
          </w:p>
        </w:tc>
      </w:tr>
    </w:tbl>
    <w:p w14:paraId="63E70BF3" w14:textId="77777777" w:rsidR="00DC69C7" w:rsidRDefault="00DC69C7">
      <w:pPr>
        <w:spacing w:line="360" w:lineRule="auto"/>
        <w:jc w:val="both"/>
        <w:rPr>
          <w:rFonts w:ascii="Calibri" w:hAnsi="Calibri" w:cs="Arial"/>
          <w:sz w:val="20"/>
          <w:szCs w:val="20"/>
        </w:rPr>
      </w:pPr>
    </w:p>
    <w:p w14:paraId="31C24FDB" w14:textId="77777777" w:rsidR="00DC69C7" w:rsidRDefault="00522FB0">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In relazione a quanto compre</w:t>
      </w:r>
      <w:r w:rsidR="00401497">
        <w:rPr>
          <w:rFonts w:ascii="Calibri" w:hAnsi="Calibri" w:cs="Arial"/>
          <w:sz w:val="20"/>
          <w:szCs w:val="20"/>
        </w:rPr>
        <w:t>so nell’oggetto dell’iniziativa</w:t>
      </w:r>
      <w:r>
        <w:rPr>
          <w:rFonts w:ascii="Calibri" w:hAnsi="Calibri" w:cs="Arial"/>
          <w:i/>
          <w:color w:val="0070C0"/>
          <w:sz w:val="20"/>
          <w:szCs w:val="20"/>
        </w:rPr>
        <w:t xml:space="preserve"> </w:t>
      </w:r>
      <w:r>
        <w:rPr>
          <w:rFonts w:ascii="Calibri" w:hAnsi="Calibri" w:cs="Arial"/>
          <w:sz w:val="20"/>
          <w:szCs w:val="20"/>
        </w:rPr>
        <w:t>indicare qual è il fatturato annuo medio realizzato dall’Azienda nell’ultimo biennio sia nel mercato Italiano che nello specifico mercato</w:t>
      </w:r>
      <w:r w:rsidR="00401497">
        <w:rPr>
          <w:rFonts w:ascii="Calibri" w:hAnsi="Calibri" w:cs="Arial"/>
          <w:sz w:val="20"/>
          <w:szCs w:val="20"/>
        </w:rPr>
        <w:t xml:space="preserve"> della Pubblica Amministrazione, in particolare per la Pubblica Amministrazione Centrale, per ciascun segmento (Licenze/Manutenzione/Servizi).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370CB6D8" w14:textId="77777777">
        <w:trPr>
          <w:trHeight w:val="1824"/>
        </w:trPr>
        <w:tc>
          <w:tcPr>
            <w:tcW w:w="8494" w:type="dxa"/>
            <w:shd w:val="clear" w:color="auto" w:fill="F2F2F2" w:themeFill="background1" w:themeFillShade="F2"/>
          </w:tcPr>
          <w:p w14:paraId="067E5197" w14:textId="77777777" w:rsidR="00DC69C7" w:rsidRDefault="00DC69C7">
            <w:pPr>
              <w:jc w:val="both"/>
              <w:rPr>
                <w:rFonts w:asciiTheme="minorHAnsi" w:hAnsiTheme="minorHAnsi" w:cs="Arial"/>
                <w:bCs/>
                <w:sz w:val="20"/>
                <w:szCs w:val="20"/>
              </w:rPr>
            </w:pPr>
          </w:p>
        </w:tc>
      </w:tr>
    </w:tbl>
    <w:p w14:paraId="7DCF3DA7" w14:textId="77777777" w:rsidR="00DC69C7" w:rsidRDefault="00DC69C7">
      <w:pPr>
        <w:spacing w:line="360" w:lineRule="auto"/>
        <w:jc w:val="both"/>
        <w:rPr>
          <w:rFonts w:ascii="Calibri" w:hAnsi="Calibri" w:cs="Arial"/>
          <w:sz w:val="20"/>
          <w:szCs w:val="20"/>
        </w:rPr>
      </w:pPr>
    </w:p>
    <w:p w14:paraId="127D30EC" w14:textId="77777777" w:rsidR="00DC69C7" w:rsidRDefault="00522FB0">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lastRenderedPageBreak/>
        <w:t xml:space="preserve">In relazione a quanto compreso nell’oggetto dell’iniziativa, descrivere le politiche commerciali, (vendita diretta, distributori, retail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60B4704D" w14:textId="77777777">
        <w:trPr>
          <w:trHeight w:val="1824"/>
        </w:trPr>
        <w:tc>
          <w:tcPr>
            <w:tcW w:w="8494" w:type="dxa"/>
            <w:shd w:val="clear" w:color="auto" w:fill="F2F2F2" w:themeFill="background1" w:themeFillShade="F2"/>
          </w:tcPr>
          <w:p w14:paraId="67CA8DF2" w14:textId="77777777" w:rsidR="00DC69C7" w:rsidRDefault="00DC69C7">
            <w:pPr>
              <w:jc w:val="both"/>
              <w:rPr>
                <w:rFonts w:asciiTheme="minorHAnsi" w:hAnsiTheme="minorHAnsi" w:cs="Arial"/>
                <w:bCs/>
                <w:sz w:val="20"/>
                <w:szCs w:val="20"/>
              </w:rPr>
            </w:pPr>
          </w:p>
        </w:tc>
      </w:tr>
    </w:tbl>
    <w:p w14:paraId="05452FB0" w14:textId="77777777" w:rsidR="00DC69C7" w:rsidRDefault="00DC69C7">
      <w:pPr>
        <w:spacing w:line="360" w:lineRule="auto"/>
        <w:jc w:val="both"/>
        <w:rPr>
          <w:rFonts w:ascii="Calibri" w:hAnsi="Calibri" w:cs="Arial"/>
          <w:sz w:val="20"/>
          <w:szCs w:val="20"/>
        </w:rPr>
      </w:pPr>
    </w:p>
    <w:p w14:paraId="4A433420" w14:textId="77777777" w:rsidR="00DC69C7" w:rsidRDefault="00522FB0">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Specificare se</w:t>
      </w:r>
      <w:r w:rsidR="00401497" w:rsidRPr="00401497">
        <w:rPr>
          <w:rFonts w:ascii="Calibri" w:hAnsi="Calibri" w:cs="Arial"/>
          <w:sz w:val="20"/>
          <w:szCs w:val="20"/>
        </w:rPr>
        <w:t xml:space="preserve"> </w:t>
      </w:r>
      <w:r w:rsidR="00401497">
        <w:rPr>
          <w:rFonts w:ascii="Calibri" w:hAnsi="Calibri" w:cs="Arial"/>
          <w:sz w:val="20"/>
          <w:szCs w:val="20"/>
        </w:rPr>
        <w:t>le Licenze software a tempo indeterminato,</w:t>
      </w:r>
      <w:r>
        <w:rPr>
          <w:rFonts w:ascii="Calibri" w:hAnsi="Calibri" w:cs="Arial"/>
          <w:sz w:val="20"/>
          <w:szCs w:val="20"/>
        </w:rPr>
        <w:t xml:space="preserve"> nella modalità indicata, rientra</w:t>
      </w:r>
      <w:r w:rsidR="00401497">
        <w:rPr>
          <w:rFonts w:ascii="Calibri" w:hAnsi="Calibri" w:cs="Arial"/>
          <w:sz w:val="20"/>
          <w:szCs w:val="20"/>
        </w:rPr>
        <w:t>no</w:t>
      </w:r>
      <w:r>
        <w:rPr>
          <w:rFonts w:ascii="Calibri" w:hAnsi="Calibri" w:cs="Arial"/>
          <w:sz w:val="20"/>
          <w:szCs w:val="20"/>
        </w:rPr>
        <w:t xml:space="preserve"> nelle attività di fornitura della vostra 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4755AA17" w14:textId="77777777">
        <w:trPr>
          <w:trHeight w:val="1824"/>
        </w:trPr>
        <w:tc>
          <w:tcPr>
            <w:tcW w:w="8494" w:type="dxa"/>
            <w:shd w:val="clear" w:color="auto" w:fill="F2F2F2" w:themeFill="background1" w:themeFillShade="F2"/>
          </w:tcPr>
          <w:p w14:paraId="0F338A84" w14:textId="77777777" w:rsidR="00DC69C7" w:rsidRDefault="00DC69C7">
            <w:pPr>
              <w:jc w:val="both"/>
              <w:rPr>
                <w:rFonts w:asciiTheme="minorHAnsi" w:hAnsiTheme="minorHAnsi" w:cs="Arial"/>
                <w:bCs/>
                <w:sz w:val="20"/>
                <w:szCs w:val="20"/>
              </w:rPr>
            </w:pPr>
          </w:p>
        </w:tc>
      </w:tr>
    </w:tbl>
    <w:p w14:paraId="3C6B20C7" w14:textId="77777777" w:rsidR="00DC69C7" w:rsidRDefault="00DC69C7">
      <w:pPr>
        <w:jc w:val="both"/>
        <w:rPr>
          <w:rFonts w:ascii="Calibri" w:hAnsi="Calibri"/>
          <w:sz w:val="20"/>
          <w:szCs w:val="20"/>
        </w:rPr>
      </w:pPr>
    </w:p>
    <w:p w14:paraId="74D545C3" w14:textId="77777777" w:rsidR="00401497" w:rsidRDefault="00401497" w:rsidP="00401497">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Specificare se</w:t>
      </w:r>
      <w:r w:rsidRPr="00401497">
        <w:rPr>
          <w:rFonts w:ascii="Calibri" w:hAnsi="Calibri" w:cs="Arial"/>
          <w:sz w:val="20"/>
          <w:szCs w:val="20"/>
        </w:rPr>
        <w:t xml:space="preserve"> </w:t>
      </w:r>
      <w:r>
        <w:rPr>
          <w:rFonts w:ascii="Calibri" w:hAnsi="Calibri" w:cs="Arial"/>
          <w:sz w:val="20"/>
          <w:szCs w:val="20"/>
        </w:rPr>
        <w:t xml:space="preserve">i servizi di manutenzione </w:t>
      </w:r>
      <w:r w:rsidR="001678EF">
        <w:rPr>
          <w:rFonts w:ascii="Calibri" w:hAnsi="Calibri" w:cs="Arial"/>
          <w:sz w:val="20"/>
          <w:szCs w:val="20"/>
        </w:rPr>
        <w:t>software BMC</w:t>
      </w:r>
      <w:r>
        <w:rPr>
          <w:rFonts w:ascii="Calibri" w:hAnsi="Calibri" w:cs="Arial"/>
          <w:sz w:val="20"/>
          <w:szCs w:val="20"/>
        </w:rPr>
        <w:t>, rientrano nelle attività di fornitura della vostra 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01497" w14:paraId="647F44F0" w14:textId="77777777" w:rsidTr="002D17BE">
        <w:trPr>
          <w:trHeight w:val="1824"/>
        </w:trPr>
        <w:tc>
          <w:tcPr>
            <w:tcW w:w="8494" w:type="dxa"/>
            <w:shd w:val="clear" w:color="auto" w:fill="F2F2F2" w:themeFill="background1" w:themeFillShade="F2"/>
          </w:tcPr>
          <w:p w14:paraId="34E23104" w14:textId="77777777" w:rsidR="00401497" w:rsidRDefault="00401497" w:rsidP="002D17BE">
            <w:pPr>
              <w:jc w:val="both"/>
              <w:rPr>
                <w:rFonts w:asciiTheme="minorHAnsi" w:hAnsiTheme="minorHAnsi" w:cs="Arial"/>
                <w:bCs/>
                <w:sz w:val="20"/>
                <w:szCs w:val="20"/>
              </w:rPr>
            </w:pPr>
          </w:p>
        </w:tc>
      </w:tr>
    </w:tbl>
    <w:p w14:paraId="018486E7" w14:textId="77777777" w:rsidR="00401497" w:rsidRDefault="00401497">
      <w:pPr>
        <w:jc w:val="both"/>
        <w:rPr>
          <w:rFonts w:ascii="Calibri" w:hAnsi="Calibri"/>
          <w:sz w:val="20"/>
          <w:szCs w:val="20"/>
        </w:rPr>
      </w:pPr>
    </w:p>
    <w:p w14:paraId="54380BFB" w14:textId="77777777" w:rsidR="0069344F" w:rsidRDefault="0069344F" w:rsidP="0069344F">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Specificare se</w:t>
      </w:r>
      <w:r w:rsidRPr="00401497">
        <w:rPr>
          <w:rFonts w:ascii="Calibri" w:hAnsi="Calibri" w:cs="Arial"/>
          <w:sz w:val="20"/>
          <w:szCs w:val="20"/>
        </w:rPr>
        <w:t xml:space="preserve"> </w:t>
      </w:r>
      <w:r>
        <w:rPr>
          <w:rFonts w:ascii="Calibri" w:hAnsi="Calibri" w:cs="Arial"/>
          <w:sz w:val="20"/>
          <w:szCs w:val="20"/>
        </w:rPr>
        <w:t xml:space="preserve">i servizi professionali </w:t>
      </w:r>
      <w:r w:rsidR="001678EF">
        <w:rPr>
          <w:rFonts w:ascii="Calibri" w:hAnsi="Calibri" w:cs="Arial"/>
          <w:sz w:val="20"/>
          <w:szCs w:val="20"/>
        </w:rPr>
        <w:t>BMC</w:t>
      </w:r>
      <w:r>
        <w:rPr>
          <w:rFonts w:ascii="Calibri" w:hAnsi="Calibri" w:cs="Arial"/>
          <w:sz w:val="20"/>
          <w:szCs w:val="20"/>
        </w:rPr>
        <w:t>, nella modalità indicata, rientrano nelle attività di fornitura della vostra 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9344F" w14:paraId="30EA2D45" w14:textId="77777777" w:rsidTr="002D17BE">
        <w:trPr>
          <w:trHeight w:val="1824"/>
        </w:trPr>
        <w:tc>
          <w:tcPr>
            <w:tcW w:w="8494" w:type="dxa"/>
            <w:shd w:val="clear" w:color="auto" w:fill="F2F2F2" w:themeFill="background1" w:themeFillShade="F2"/>
          </w:tcPr>
          <w:p w14:paraId="053081A4" w14:textId="77777777" w:rsidR="0069344F" w:rsidRDefault="0069344F" w:rsidP="002D17BE">
            <w:pPr>
              <w:jc w:val="both"/>
              <w:rPr>
                <w:rFonts w:asciiTheme="minorHAnsi" w:hAnsiTheme="minorHAnsi" w:cs="Arial"/>
                <w:bCs/>
                <w:sz w:val="20"/>
                <w:szCs w:val="20"/>
              </w:rPr>
            </w:pPr>
          </w:p>
        </w:tc>
      </w:tr>
    </w:tbl>
    <w:p w14:paraId="22D78EDA" w14:textId="77777777" w:rsidR="0069344F" w:rsidRDefault="0069344F">
      <w:pPr>
        <w:jc w:val="both"/>
        <w:rPr>
          <w:rFonts w:ascii="Calibri" w:hAnsi="Calibri"/>
          <w:sz w:val="20"/>
          <w:szCs w:val="20"/>
        </w:rPr>
      </w:pPr>
    </w:p>
    <w:p w14:paraId="4290126B" w14:textId="77777777" w:rsidR="00DC69C7" w:rsidRDefault="00522FB0">
      <w:pPr>
        <w:pStyle w:val="BodyText21"/>
        <w:numPr>
          <w:ilvl w:val="0"/>
          <w:numId w:val="5"/>
        </w:numPr>
        <w:spacing w:line="276" w:lineRule="auto"/>
        <w:ind w:left="298" w:hangingChars="149" w:hanging="298"/>
        <w:rPr>
          <w:rFonts w:ascii="Calibri" w:hAnsi="Calibri" w:cs="Arial"/>
          <w:sz w:val="20"/>
          <w:szCs w:val="20"/>
        </w:rPr>
      </w:pPr>
      <w:r>
        <w:rPr>
          <w:rFonts w:ascii="Calibri" w:hAnsi="Calibri" w:cs="Arial"/>
          <w:sz w:val="20"/>
          <w:szCs w:val="20"/>
        </w:rPr>
        <w:t xml:space="preserve">Anche ai fini dell’art. 23, comma 16, penultimo periodo, del D. Lgs. n. 50/2016 (così come modificato dal D. Lgs. 56/2017), si chiede di precisare, con riferimento alle risorse di norma impiegate, da parte </w:t>
      </w:r>
      <w:r>
        <w:rPr>
          <w:rFonts w:ascii="Calibri" w:hAnsi="Calibri" w:cs="Arial"/>
          <w:sz w:val="20"/>
          <w:szCs w:val="20"/>
        </w:rPr>
        <w:lastRenderedPageBreak/>
        <w:t>della vostra azienda, nell’erogazione di servizi della medesima tipologia di quelli descritti nel presente documento:</w:t>
      </w:r>
    </w:p>
    <w:p w14:paraId="2C1F68D1" w14:textId="77777777" w:rsidR="00DC69C7" w:rsidRDefault="00522FB0" w:rsidP="00401497">
      <w:pPr>
        <w:pStyle w:val="Paragrafoelenco"/>
        <w:numPr>
          <w:ilvl w:val="0"/>
          <w:numId w:val="6"/>
        </w:numPr>
        <w:spacing w:line="276" w:lineRule="auto"/>
        <w:ind w:leftChars="112" w:left="567" w:hangingChars="149" w:hanging="298"/>
        <w:jc w:val="both"/>
        <w:rPr>
          <w:rFonts w:ascii="Calibri" w:hAnsi="Calibri" w:cs="Arial"/>
          <w:sz w:val="20"/>
          <w:szCs w:val="20"/>
        </w:rPr>
      </w:pPr>
      <w:r>
        <w:rPr>
          <w:rFonts w:ascii="Calibri" w:hAnsi="Calibri" w:cs="Arial"/>
          <w:sz w:val="20"/>
          <w:szCs w:val="20"/>
        </w:rPr>
        <w:t>il contratto collettivo applicato, specificando il relativo settore merceologico;</w:t>
      </w:r>
    </w:p>
    <w:p w14:paraId="4C04DA83" w14:textId="77777777" w:rsidR="00DC69C7" w:rsidRDefault="00522FB0" w:rsidP="00401497">
      <w:pPr>
        <w:pStyle w:val="Paragrafoelenco"/>
        <w:numPr>
          <w:ilvl w:val="0"/>
          <w:numId w:val="6"/>
        </w:numPr>
        <w:spacing w:line="276" w:lineRule="auto"/>
        <w:ind w:leftChars="112" w:left="567" w:hangingChars="149" w:hanging="298"/>
        <w:jc w:val="both"/>
        <w:rPr>
          <w:rFonts w:ascii="Calibri" w:hAnsi="Calibri" w:cs="Arial"/>
          <w:sz w:val="20"/>
          <w:szCs w:val="20"/>
        </w:rPr>
      </w:pPr>
      <w:r>
        <w:rPr>
          <w:rFonts w:ascii="Calibri" w:hAnsi="Calibri" w:cs="Arial"/>
          <w:sz w:val="20"/>
          <w:szCs w:val="20"/>
        </w:rPr>
        <w:t>il/i livello/i di inquadramento;</w:t>
      </w:r>
    </w:p>
    <w:p w14:paraId="713FC375" w14:textId="77777777" w:rsidR="00DC69C7" w:rsidRDefault="00522FB0" w:rsidP="00401497">
      <w:pPr>
        <w:pStyle w:val="Paragrafoelenco"/>
        <w:numPr>
          <w:ilvl w:val="0"/>
          <w:numId w:val="6"/>
        </w:numPr>
        <w:spacing w:line="276" w:lineRule="auto"/>
        <w:ind w:leftChars="112" w:left="567" w:hangingChars="149" w:hanging="298"/>
        <w:jc w:val="both"/>
        <w:rPr>
          <w:rFonts w:ascii="Calibri" w:hAnsi="Calibri" w:cs="Arial"/>
          <w:sz w:val="20"/>
          <w:szCs w:val="20"/>
        </w:rPr>
      </w:pPr>
      <w:r>
        <w:rPr>
          <w:rFonts w:ascii="Calibri" w:hAnsi="Calibri" w:cs="Arial"/>
          <w:sz w:val="20"/>
          <w:szCs w:val="20"/>
        </w:rPr>
        <w:t>l’anzianità di servizio;</w:t>
      </w:r>
    </w:p>
    <w:p w14:paraId="363A409D" w14:textId="77777777" w:rsidR="00DC69C7" w:rsidRDefault="00522FB0" w:rsidP="00401497">
      <w:pPr>
        <w:pStyle w:val="Paragrafoelenco"/>
        <w:numPr>
          <w:ilvl w:val="0"/>
          <w:numId w:val="6"/>
        </w:numPr>
        <w:spacing w:after="120" w:line="276" w:lineRule="auto"/>
        <w:ind w:leftChars="112" w:left="627" w:hanging="358"/>
        <w:jc w:val="both"/>
        <w:rPr>
          <w:rFonts w:ascii="Calibri" w:hAnsi="Calibri" w:cs="Arial"/>
          <w:sz w:val="20"/>
          <w:szCs w:val="20"/>
        </w:rPr>
      </w:pPr>
      <w:r>
        <w:rPr>
          <w:rFonts w:ascii="Calibri" w:hAnsi="Calibri" w:cs="Arial"/>
          <w:sz w:val="20"/>
          <w:szCs w:val="20"/>
        </w:rPr>
        <w:t>le retribuzioni medie e/o (per esempio in caso di incarichi di lavoro autonomo a partita IVA) i compensi medi, corrisposti per ciascuna figura professionale.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2F37AA5D" w14:textId="77777777">
        <w:trPr>
          <w:trHeight w:val="1106"/>
        </w:trPr>
        <w:tc>
          <w:tcPr>
            <w:tcW w:w="8494" w:type="dxa"/>
            <w:shd w:val="clear" w:color="auto" w:fill="F2F2F2" w:themeFill="background1" w:themeFillShade="F2"/>
          </w:tcPr>
          <w:p w14:paraId="73CD8A18" w14:textId="77777777" w:rsidR="00DC69C7" w:rsidRDefault="00DC69C7">
            <w:pPr>
              <w:jc w:val="both"/>
              <w:rPr>
                <w:rFonts w:asciiTheme="minorHAnsi" w:hAnsiTheme="minorHAnsi" w:cs="Arial"/>
                <w:bCs/>
                <w:sz w:val="20"/>
                <w:szCs w:val="20"/>
              </w:rPr>
            </w:pPr>
          </w:p>
        </w:tc>
      </w:tr>
    </w:tbl>
    <w:p w14:paraId="058F7E24" w14:textId="77777777" w:rsidR="00DC69C7" w:rsidRDefault="00DC69C7">
      <w:pPr>
        <w:jc w:val="both"/>
        <w:rPr>
          <w:rFonts w:ascii="Calibri" w:hAnsi="Calibri"/>
          <w:sz w:val="20"/>
          <w:szCs w:val="20"/>
        </w:rPr>
      </w:pPr>
    </w:p>
    <w:p w14:paraId="6CE6E213" w14:textId="77777777" w:rsidR="00DC69C7" w:rsidRDefault="00522FB0" w:rsidP="000D1487">
      <w:pPr>
        <w:pStyle w:val="Paragrafoelenco"/>
        <w:numPr>
          <w:ilvl w:val="0"/>
          <w:numId w:val="5"/>
        </w:numPr>
        <w:spacing w:line="276" w:lineRule="auto"/>
        <w:ind w:left="357" w:hanging="357"/>
        <w:jc w:val="both"/>
        <w:rPr>
          <w:rFonts w:ascii="Calibri" w:hAnsi="Calibri" w:cs="Arial"/>
          <w:sz w:val="20"/>
          <w:szCs w:val="20"/>
        </w:rPr>
      </w:pPr>
      <w:r>
        <w:rPr>
          <w:rFonts w:ascii="Calibri" w:hAnsi="Calibri" w:cs="Arial"/>
          <w:sz w:val="20"/>
          <w:szCs w:val="20"/>
        </w:rPr>
        <w:t xml:space="preserve">Si chiede di evidenziare il contenuto innovativo della Vostra offerta in merito alla merceologia oggetto di indagine. Vi invitiamo ad indicare la presenza di nuovi prodotti o nuove soluzioni o nuovi servizi disponibili per eseguire le prestazioni oggetto dell’iniziativa con alto contenuto innovativo e forte impatto in termini di efficacia ed efficienza della soluzione proposta, di vantaggio o riduzione di impatti ambientali o sociali rivolti ai propri dipendenti, </w:t>
      </w:r>
      <w:r w:rsidR="003650B2">
        <w:rPr>
          <w:rFonts w:ascii="Calibri" w:hAnsi="Calibri" w:cs="Arial"/>
          <w:sz w:val="20"/>
          <w:szCs w:val="20"/>
        </w:rPr>
        <w:t>ai clienti o alla collettività.</w:t>
      </w:r>
    </w:p>
    <w:p w14:paraId="707BD92D" w14:textId="77777777" w:rsidR="00DC69C7" w:rsidRDefault="00DC69C7">
      <w:pPr>
        <w:pStyle w:val="Paragrafoelenco"/>
        <w:ind w:left="360"/>
        <w:rPr>
          <w:rFonts w:ascii="Calibri" w:hAnsi="Calibri"/>
          <w:bCs/>
          <w:color w:val="0070C0"/>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069E1DDA" w14:textId="77777777">
        <w:trPr>
          <w:trHeight w:val="1106"/>
        </w:trPr>
        <w:tc>
          <w:tcPr>
            <w:tcW w:w="8494" w:type="dxa"/>
            <w:shd w:val="clear" w:color="auto" w:fill="F2F2F2" w:themeFill="background1" w:themeFillShade="F2"/>
          </w:tcPr>
          <w:p w14:paraId="5A47914D" w14:textId="77777777" w:rsidR="00DC69C7" w:rsidRDefault="00DC69C7">
            <w:pPr>
              <w:jc w:val="both"/>
              <w:rPr>
                <w:rFonts w:asciiTheme="minorHAnsi" w:hAnsiTheme="minorHAnsi" w:cs="Arial"/>
                <w:bCs/>
                <w:sz w:val="20"/>
                <w:szCs w:val="20"/>
              </w:rPr>
            </w:pPr>
          </w:p>
        </w:tc>
      </w:tr>
    </w:tbl>
    <w:p w14:paraId="7AEBF6BA" w14:textId="77777777" w:rsidR="008D3495" w:rsidRDefault="008D3495">
      <w:pPr>
        <w:rPr>
          <w:rFonts w:ascii="Calibri" w:hAnsi="Calibri"/>
          <w:bCs/>
          <w:color w:val="0070C0"/>
          <w:sz w:val="20"/>
          <w:szCs w:val="20"/>
        </w:rPr>
      </w:pPr>
    </w:p>
    <w:p w14:paraId="49654929" w14:textId="77777777" w:rsidR="00DC69C7" w:rsidRDefault="00401497" w:rsidP="000D1487">
      <w:pPr>
        <w:pStyle w:val="Paragrafoelenco"/>
        <w:numPr>
          <w:ilvl w:val="0"/>
          <w:numId w:val="5"/>
        </w:numPr>
        <w:spacing w:line="276" w:lineRule="auto"/>
        <w:ind w:left="357" w:hanging="357"/>
        <w:jc w:val="both"/>
        <w:rPr>
          <w:rFonts w:ascii="Calibri" w:hAnsi="Calibri" w:cs="Arial"/>
          <w:sz w:val="20"/>
          <w:szCs w:val="20"/>
        </w:rPr>
      </w:pPr>
      <w:r>
        <w:rPr>
          <w:rFonts w:ascii="Calibri" w:hAnsi="Calibri" w:cs="Arial"/>
          <w:sz w:val="20"/>
          <w:szCs w:val="20"/>
        </w:rPr>
        <w:t xml:space="preserve">Descrivere eventuali prassi commerciali o pratiche </w:t>
      </w:r>
      <w:r w:rsidR="0069344F">
        <w:rPr>
          <w:rFonts w:ascii="Calibri" w:hAnsi="Calibri" w:cs="Arial"/>
          <w:sz w:val="20"/>
          <w:szCs w:val="20"/>
        </w:rPr>
        <w:t xml:space="preserve">di sconti riservati alla Pubblica Amministrazione Centrale applicabili alle diverse componenti dell’acquisizione di prodotti e servizi </w:t>
      </w:r>
      <w:r w:rsidR="003650B2">
        <w:rPr>
          <w:rFonts w:ascii="Calibri" w:hAnsi="Calibri" w:cs="Arial"/>
          <w:sz w:val="20"/>
          <w:szCs w:val="20"/>
        </w:rPr>
        <w:t>BMC</w:t>
      </w:r>
      <w:r w:rsidR="0069344F">
        <w:rPr>
          <w:rFonts w:ascii="Calibri" w:hAnsi="Calibri" w:cs="Arial"/>
          <w:sz w:val="20"/>
          <w:szCs w:val="20"/>
        </w:rPr>
        <w:t xml:space="preserve"> in oggetto.</w:t>
      </w:r>
    </w:p>
    <w:p w14:paraId="4DB49305" w14:textId="77777777" w:rsidR="00DC69C7" w:rsidRDefault="00DC69C7">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7332292D" w14:textId="77777777">
        <w:trPr>
          <w:trHeight w:val="1824"/>
        </w:trPr>
        <w:tc>
          <w:tcPr>
            <w:tcW w:w="8494" w:type="dxa"/>
            <w:shd w:val="clear" w:color="auto" w:fill="F2F2F2" w:themeFill="background1" w:themeFillShade="F2"/>
          </w:tcPr>
          <w:p w14:paraId="2378FA97" w14:textId="77777777" w:rsidR="00DC69C7" w:rsidRDefault="00DC69C7">
            <w:pPr>
              <w:ind w:left="284"/>
              <w:jc w:val="both"/>
              <w:rPr>
                <w:rFonts w:asciiTheme="minorHAnsi" w:hAnsiTheme="minorHAnsi" w:cs="Arial"/>
                <w:bCs/>
                <w:sz w:val="20"/>
                <w:szCs w:val="20"/>
              </w:rPr>
            </w:pPr>
          </w:p>
        </w:tc>
      </w:tr>
    </w:tbl>
    <w:p w14:paraId="666297A2" w14:textId="77777777" w:rsidR="000D1487" w:rsidRPr="000D1487" w:rsidRDefault="000D1487" w:rsidP="000D1487">
      <w:pPr>
        <w:spacing w:line="360" w:lineRule="auto"/>
        <w:ind w:left="-76"/>
        <w:jc w:val="both"/>
        <w:rPr>
          <w:rFonts w:ascii="Calibri" w:hAnsi="Calibri" w:cs="Calibri"/>
          <w:i/>
          <w:color w:val="000000"/>
          <w:sz w:val="20"/>
          <w:lang w:val="x-none"/>
        </w:rPr>
      </w:pPr>
    </w:p>
    <w:p w14:paraId="42B1C544" w14:textId="77777777" w:rsidR="008D3495" w:rsidRDefault="008D3495">
      <w:pPr>
        <w:jc w:val="both"/>
        <w:rPr>
          <w:rFonts w:ascii="Calibri" w:hAnsi="Calibri"/>
          <w:sz w:val="20"/>
          <w:szCs w:val="20"/>
        </w:rPr>
      </w:pPr>
    </w:p>
    <w:p w14:paraId="72A83032" w14:textId="77777777"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A8562EF" w14:textId="5E79C4EA" w:rsidR="00DC69C7" w:rsidRDefault="00DC69C7">
      <w:pPr>
        <w:ind w:left="284"/>
        <w:jc w:val="both"/>
        <w:rPr>
          <w:rFonts w:ascii="Trebuchet MS" w:hAnsi="Trebuchet MS" w:cs="Arial"/>
          <w:bCs/>
          <w:i/>
          <w:color w:val="008000"/>
          <w:sz w:val="20"/>
          <w:szCs w:val="20"/>
        </w:rPr>
      </w:pPr>
    </w:p>
    <w:p w14:paraId="00843FF9" w14:textId="77777777" w:rsidR="007F0C74" w:rsidRDefault="007F0C74">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DC69C7" w14:paraId="03D86965"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A31640E" w14:textId="77777777" w:rsidR="00DC69C7" w:rsidRDefault="00522FB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14:paraId="395A7BA9" w14:textId="77777777">
        <w:tc>
          <w:tcPr>
            <w:tcW w:w="2822" w:type="dxa"/>
            <w:tcBorders>
              <w:top w:val="single" w:sz="4" w:space="0" w:color="FFFFFF" w:themeColor="background1"/>
            </w:tcBorders>
            <w:shd w:val="clear" w:color="auto" w:fill="auto"/>
          </w:tcPr>
          <w:p w14:paraId="20500848" w14:textId="77777777" w:rsidR="00DC69C7" w:rsidRDefault="00522FB0">
            <w:pPr>
              <w:ind w:left="284"/>
              <w:jc w:val="center"/>
              <w:rPr>
                <w:rFonts w:asciiTheme="minorHAnsi" w:hAnsiTheme="minorHAnsi" w:cs="Arial"/>
                <w:bCs/>
                <w:color w:val="0070C0"/>
                <w:sz w:val="20"/>
                <w:szCs w:val="20"/>
                <w:highlight w:val="yellow"/>
              </w:rPr>
            </w:pPr>
            <w:bookmarkStart w:id="1" w:name="_GoBack"/>
            <w:r>
              <w:rPr>
                <w:rFonts w:asciiTheme="minorHAnsi" w:hAnsiTheme="minorHAnsi" w:cs="Arial"/>
                <w:bCs/>
                <w:color w:val="0070C0"/>
                <w:sz w:val="20"/>
                <w:szCs w:val="20"/>
              </w:rPr>
              <w:t>[Nome e Cognome]</w:t>
            </w:r>
            <w:bookmarkEnd w:id="1"/>
          </w:p>
        </w:tc>
      </w:tr>
      <w:tr w:rsidR="00DC69C7" w14:paraId="23FCCC71" w14:textId="77777777">
        <w:trPr>
          <w:trHeight w:val="413"/>
        </w:trPr>
        <w:tc>
          <w:tcPr>
            <w:tcW w:w="2822" w:type="dxa"/>
            <w:shd w:val="clear" w:color="auto" w:fill="auto"/>
          </w:tcPr>
          <w:p w14:paraId="5F46E380" w14:textId="77777777" w:rsidR="00DC69C7" w:rsidRDefault="00DC69C7">
            <w:pPr>
              <w:ind w:left="284"/>
              <w:jc w:val="both"/>
              <w:rPr>
                <w:rFonts w:ascii="Trebuchet MS" w:hAnsi="Trebuchet MS" w:cs="Arial"/>
                <w:bCs/>
                <w:i/>
                <w:sz w:val="20"/>
                <w:szCs w:val="20"/>
                <w:highlight w:val="yellow"/>
              </w:rPr>
            </w:pPr>
          </w:p>
          <w:p w14:paraId="3D928EED" w14:textId="77777777" w:rsidR="00DC69C7" w:rsidRDefault="00DC69C7">
            <w:pPr>
              <w:ind w:left="284"/>
              <w:jc w:val="both"/>
              <w:rPr>
                <w:rFonts w:ascii="Trebuchet MS" w:hAnsi="Trebuchet MS" w:cs="Arial"/>
                <w:bCs/>
                <w:i/>
                <w:sz w:val="20"/>
                <w:szCs w:val="20"/>
                <w:highlight w:val="yellow"/>
              </w:rPr>
            </w:pPr>
          </w:p>
          <w:p w14:paraId="3A81E361" w14:textId="77777777" w:rsidR="00DC69C7" w:rsidRDefault="00522FB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343BDA7A" w14:textId="77777777" w:rsidR="00DC69C7" w:rsidRDefault="00DC69C7" w:rsidP="007F0C74">
      <w:pPr>
        <w:jc w:val="both"/>
        <w:rPr>
          <w:rFonts w:ascii="Calibri" w:hAnsi="Calibri"/>
          <w:sz w:val="20"/>
          <w:szCs w:val="20"/>
        </w:rPr>
      </w:pPr>
    </w:p>
    <w:sectPr w:rsidR="00DC69C7">
      <w:headerReference w:type="even" r:id="rId13"/>
      <w:headerReference w:type="default" r:id="rId14"/>
      <w:footerReference w:type="even" r:id="rId15"/>
      <w:footerReference w:type="default" r:id="rId16"/>
      <w:headerReference w:type="first" r:id="rId17"/>
      <w:footerReference w:type="first" r:id="rId18"/>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9620A" w14:textId="77777777" w:rsidR="007604D5" w:rsidRDefault="007604D5">
      <w:r>
        <w:separator/>
      </w:r>
    </w:p>
  </w:endnote>
  <w:endnote w:type="continuationSeparator" w:id="0">
    <w:p w14:paraId="01615DEC" w14:textId="77777777" w:rsidR="007604D5" w:rsidRDefault="0076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47AC" w14:textId="77777777" w:rsidR="001F1836" w:rsidRDefault="001F183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1023658F" w14:textId="77777777" w:rsidR="001F1836" w:rsidRDefault="001F183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F3E76" w14:textId="6D313431" w:rsidR="001F1836" w:rsidRDefault="001F1836">
    <w:pPr>
      <w:pStyle w:val="Pidipagina"/>
      <w:pBdr>
        <w:top w:val="single" w:sz="4" w:space="1" w:color="auto"/>
      </w:pBdr>
      <w:rPr>
        <w:rFonts w:asciiTheme="minorHAnsi" w:hAnsiTheme="minorHAnsi"/>
        <w:i/>
        <w:color w:val="FF0000"/>
        <w:sz w:val="16"/>
        <w:szCs w:val="16"/>
      </w:rPr>
    </w:pPr>
    <w:r>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6A31D535" wp14:editId="14CD50A9">
              <wp:simplePos x="0" y="0"/>
              <wp:positionH relativeFrom="column">
                <wp:posOffset>4474483</wp:posOffset>
              </wp:positionH>
              <wp:positionV relativeFrom="paragraph">
                <wp:posOffset>250970</wp:posOffset>
              </wp:positionV>
              <wp:extent cx="820742"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742" cy="274320"/>
                      </a:xfrm>
                      <a:prstGeom prst="rect">
                        <a:avLst/>
                      </a:prstGeom>
                      <a:solidFill>
                        <a:srgbClr val="FFFFFF"/>
                      </a:solidFill>
                      <a:ln w="9525">
                        <a:noFill/>
                        <a:miter lim="800000"/>
                        <a:headEnd/>
                        <a:tailEnd/>
                      </a:ln>
                    </wps:spPr>
                    <wps:txbx>
                      <w:txbxContent>
                        <w:p w14:paraId="49E2BB05" w14:textId="6C8BA01A" w:rsidR="001F1836" w:rsidRDefault="001F1836">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F103A6">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F103A6">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1A2D825D" w14:textId="77777777" w:rsidR="001F1836" w:rsidRDefault="001F18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1D535" id="_x0000_t202" coordsize="21600,21600" o:spt="202" path="m,l,21600r21600,l21600,xe">
              <v:stroke joinstyle="miter"/>
              <v:path gradientshapeok="t" o:connecttype="rect"/>
            </v:shapetype>
            <v:shape id="Casella di testo 3" o:spid="_x0000_s1026" type="#_x0000_t202" style="position:absolute;margin-left:352.3pt;margin-top:19.75pt;width:64.6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" stroked="f">
              <v:textbox>
                <w:txbxContent>
                  <w:p w14:paraId="49E2BB05" w14:textId="6C8BA01A" w:rsidR="001F1836" w:rsidRDefault="001F1836">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F103A6">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F103A6">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1A2D825D" w14:textId="77777777" w:rsidR="001F1836" w:rsidRDefault="001F1836"/>
                </w:txbxContent>
              </v:textbox>
            </v:shape>
          </w:pict>
        </mc:Fallback>
      </mc:AlternateContent>
    </w:r>
    <w:r>
      <w:rPr>
        <w:rFonts w:ascii="Calibri" w:hAnsi="Calibri"/>
        <w:iCs/>
        <w:sz w:val="16"/>
        <w:szCs w:val="16"/>
      </w:rPr>
      <w:t xml:space="preserve">Consip S.p.A. - </w:t>
    </w:r>
    <w:r>
      <w:rPr>
        <w:rFonts w:asciiTheme="minorHAnsi" w:hAnsiTheme="minorHAnsi"/>
        <w:sz w:val="16"/>
        <w:szCs w:val="16"/>
      </w:rPr>
      <w:t>Consultazione di mercato per l’</w:t>
    </w:r>
    <w:r w:rsidRPr="00717B6D">
      <w:rPr>
        <w:rFonts w:asciiTheme="minorHAnsi" w:hAnsiTheme="minorHAnsi"/>
        <w:sz w:val="16"/>
        <w:szCs w:val="16"/>
      </w:rPr>
      <w:t xml:space="preserve">acquisizione </w:t>
    </w:r>
    <w:r w:rsidR="007976B0">
      <w:rPr>
        <w:rFonts w:asciiTheme="minorHAnsi" w:hAnsiTheme="minorHAnsi"/>
        <w:sz w:val="16"/>
        <w:szCs w:val="16"/>
      </w:rPr>
      <w:t>della</w:t>
    </w:r>
    <w:r w:rsidR="007976B0" w:rsidRPr="007976B0">
      <w:rPr>
        <w:rFonts w:asciiTheme="minorHAnsi" w:hAnsiTheme="minorHAnsi"/>
        <w:sz w:val="16"/>
        <w:szCs w:val="16"/>
      </w:rPr>
      <w:t xml:space="preserve"> soluzione </w:t>
    </w:r>
    <w:r w:rsidR="007976B0">
      <w:rPr>
        <w:rFonts w:asciiTheme="minorHAnsi" w:hAnsiTheme="minorHAnsi"/>
        <w:sz w:val="16"/>
        <w:szCs w:val="16"/>
      </w:rPr>
      <w:t>BMC</w:t>
    </w:r>
    <w:r w:rsidR="007976B0" w:rsidRPr="007976B0">
      <w:rPr>
        <w:rFonts w:asciiTheme="minorHAnsi" w:hAnsiTheme="minorHAnsi"/>
        <w:sz w:val="16"/>
        <w:szCs w:val="16"/>
      </w:rPr>
      <w:t xml:space="preserve"> </w:t>
    </w:r>
    <w:r w:rsidR="007976B0">
      <w:rPr>
        <w:rFonts w:asciiTheme="minorHAnsi" w:hAnsiTheme="minorHAnsi"/>
        <w:sz w:val="16"/>
        <w:szCs w:val="16"/>
      </w:rPr>
      <w:t>C</w:t>
    </w:r>
    <w:r w:rsidR="007976B0" w:rsidRPr="007976B0">
      <w:rPr>
        <w:rFonts w:asciiTheme="minorHAnsi" w:hAnsiTheme="minorHAnsi"/>
        <w:sz w:val="16"/>
        <w:szCs w:val="16"/>
      </w:rPr>
      <w:t xml:space="preserve">apacity </w:t>
    </w:r>
    <w:r w:rsidR="007976B0">
      <w:rPr>
        <w:rFonts w:asciiTheme="minorHAnsi" w:hAnsiTheme="minorHAnsi"/>
        <w:sz w:val="16"/>
        <w:szCs w:val="16"/>
      </w:rPr>
      <w:t>O</w:t>
    </w:r>
    <w:r w:rsidR="007976B0" w:rsidRPr="007976B0">
      <w:rPr>
        <w:rFonts w:asciiTheme="minorHAnsi" w:hAnsiTheme="minorHAnsi"/>
        <w:sz w:val="16"/>
        <w:szCs w:val="16"/>
      </w:rPr>
      <w:t xml:space="preserve">ptimization e </w:t>
    </w:r>
    <w:r w:rsidR="007976B0">
      <w:rPr>
        <w:rFonts w:asciiTheme="minorHAnsi" w:hAnsiTheme="minorHAnsi"/>
        <w:sz w:val="16"/>
        <w:szCs w:val="16"/>
      </w:rPr>
      <w:t>D</w:t>
    </w:r>
    <w:r w:rsidR="007976B0" w:rsidRPr="007976B0">
      <w:rPr>
        <w:rFonts w:asciiTheme="minorHAnsi" w:hAnsiTheme="minorHAnsi"/>
        <w:sz w:val="16"/>
        <w:szCs w:val="16"/>
      </w:rPr>
      <w:t>iscovery per l’</w:t>
    </w:r>
    <w:r w:rsidR="007976B0">
      <w:rPr>
        <w:rFonts w:asciiTheme="minorHAnsi" w:hAnsiTheme="minorHAnsi"/>
        <w:sz w:val="16"/>
        <w:szCs w:val="16"/>
      </w:rPr>
      <w:t>I</w:t>
    </w:r>
    <w:r w:rsidR="007F0C74">
      <w:rPr>
        <w:rFonts w:asciiTheme="minorHAnsi" w:hAnsiTheme="minorHAnsi"/>
        <w:sz w:val="16"/>
        <w:szCs w:val="16"/>
      </w:rPr>
      <w:t>NAIL</w:t>
    </w:r>
    <w:r w:rsidRPr="00717B6D">
      <w:rPr>
        <w:rFonts w:asciiTheme="minorHAnsi" w:hAnsiTheme="minorHAnsi"/>
        <w:sz w:val="16"/>
        <w:szCs w:val="16"/>
      </w:rPr>
      <w:t xml:space="preserve"> – ID</w:t>
    </w:r>
    <w:r w:rsidR="007F0C74">
      <w:rPr>
        <w:rFonts w:asciiTheme="minorHAnsi" w:hAnsiTheme="minorHAnsi"/>
        <w:sz w:val="16"/>
        <w:szCs w:val="16"/>
      </w:rPr>
      <w:t xml:space="preserve"> 2434</w:t>
    </w:r>
  </w:p>
  <w:p w14:paraId="2E2C0C9C" w14:textId="77777777" w:rsidR="001F1836" w:rsidRDefault="001F1836">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Ver. 1.1 - Data Aggiornamento: 29/03/2021</w:t>
    </w:r>
  </w:p>
  <w:p w14:paraId="6AEC8B0B" w14:textId="77777777" w:rsidR="001F1836" w:rsidRDefault="001F1836">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14:paraId="0F9F250D" w14:textId="77777777" w:rsidR="001F1836" w:rsidRDefault="001F1836">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Codice documento: SGQ1_MODU_000191_00</w:t>
    </w:r>
  </w:p>
  <w:p w14:paraId="675D2788" w14:textId="77777777" w:rsidR="001F1836" w:rsidRDefault="001F1836">
    <w:pPr>
      <w:pStyle w:val="Pidipagina"/>
      <w:ind w:right="360"/>
      <w:jc w:val="both"/>
      <w:rPr>
        <w:rFonts w:ascii="Calibri" w:hAnsi="Calibri" w:cs="Arial"/>
        <w:sz w:val="16"/>
        <w:szCs w:val="16"/>
      </w:rPr>
    </w:pPr>
  </w:p>
  <w:p w14:paraId="7BC27501" w14:textId="77777777" w:rsidR="001F1836" w:rsidRDefault="001F1836">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2696" w14:textId="77777777" w:rsidR="001F1836" w:rsidRDefault="001F1836">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14:paraId="598117FD" w14:textId="77777777" w:rsidR="001F1836" w:rsidRDefault="001F1836">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48823A66" w14:textId="77777777" w:rsidR="001F1836" w:rsidRDefault="001F1836">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47072DB3" w14:textId="77777777" w:rsidR="001F1836" w:rsidRDefault="001F1836">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79711346" w14:textId="77777777" w:rsidR="001F1836" w:rsidRDefault="001F1836">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42B71" w14:textId="77777777" w:rsidR="007604D5" w:rsidRDefault="007604D5">
      <w:r>
        <w:separator/>
      </w:r>
    </w:p>
  </w:footnote>
  <w:footnote w:type="continuationSeparator" w:id="0">
    <w:p w14:paraId="07FACBFA" w14:textId="77777777" w:rsidR="007604D5" w:rsidRDefault="00760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23CA" w14:textId="77777777" w:rsidR="001F1836" w:rsidRDefault="001F1836">
    <w:pPr>
      <w:pStyle w:val="Intestazione"/>
    </w:pPr>
    <w:r>
      <w:rPr>
        <w:noProof/>
      </w:rPr>
      <w:drawing>
        <wp:anchor distT="0" distB="0" distL="114300" distR="114300" simplePos="0" relativeHeight="251654144" behindDoc="1" locked="0" layoutInCell="1" allowOverlap="1" wp14:anchorId="0E50BD1C" wp14:editId="4A7382F5">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17473" w14:textId="77777777" w:rsidR="001F1836" w:rsidRDefault="001F1836">
    <w:pPr>
      <w:pStyle w:val="Intestazione"/>
    </w:pPr>
    <w:r>
      <w:rPr>
        <w:noProof/>
      </w:rPr>
      <w:drawing>
        <wp:anchor distT="0" distB="0" distL="114300" distR="114300" simplePos="0" relativeHeight="251656192" behindDoc="1" locked="0" layoutInCell="1" allowOverlap="1" wp14:anchorId="4C73DC27" wp14:editId="13D19445">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3D3DF" w14:textId="77777777" w:rsidR="001F1836" w:rsidRDefault="001F1836">
    <w:pPr>
      <w:pStyle w:val="Intestazione"/>
    </w:pPr>
    <w:r>
      <w:rPr>
        <w:noProof/>
      </w:rPr>
      <w:drawing>
        <wp:anchor distT="0" distB="0" distL="114300" distR="114300" simplePos="0" relativeHeight="251655168" behindDoc="1" locked="0" layoutInCell="1" allowOverlap="1" wp14:anchorId="239C2748" wp14:editId="389BBE5D">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C325484"/>
    <w:multiLevelType w:val="hybridMultilevel"/>
    <w:tmpl w:val="028887CA"/>
    <w:lvl w:ilvl="0" w:tplc="590453F0">
      <w:start w:val="2012"/>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21D7B0C"/>
    <w:multiLevelType w:val="hybridMultilevel"/>
    <w:tmpl w:val="97F8B38E"/>
    <w:lvl w:ilvl="0" w:tplc="04100001">
      <w:start w:val="1"/>
      <w:numFmt w:val="bullet"/>
      <w:lvlText w:val=""/>
      <w:lvlJc w:val="left"/>
      <w:pPr>
        <w:ind w:left="1898" w:hanging="360"/>
      </w:pPr>
      <w:rPr>
        <w:rFonts w:ascii="Symbol" w:hAnsi="Symbol" w:hint="default"/>
      </w:rPr>
    </w:lvl>
    <w:lvl w:ilvl="1" w:tplc="04100003" w:tentative="1">
      <w:start w:val="1"/>
      <w:numFmt w:val="bullet"/>
      <w:lvlText w:val="o"/>
      <w:lvlJc w:val="left"/>
      <w:pPr>
        <w:ind w:left="2618" w:hanging="360"/>
      </w:pPr>
      <w:rPr>
        <w:rFonts w:ascii="Courier New" w:hAnsi="Courier New" w:cs="Courier New" w:hint="default"/>
      </w:rPr>
    </w:lvl>
    <w:lvl w:ilvl="2" w:tplc="04100005" w:tentative="1">
      <w:start w:val="1"/>
      <w:numFmt w:val="bullet"/>
      <w:lvlText w:val=""/>
      <w:lvlJc w:val="left"/>
      <w:pPr>
        <w:ind w:left="3338" w:hanging="360"/>
      </w:pPr>
      <w:rPr>
        <w:rFonts w:ascii="Wingdings" w:hAnsi="Wingdings" w:hint="default"/>
      </w:rPr>
    </w:lvl>
    <w:lvl w:ilvl="3" w:tplc="04100001" w:tentative="1">
      <w:start w:val="1"/>
      <w:numFmt w:val="bullet"/>
      <w:lvlText w:val=""/>
      <w:lvlJc w:val="left"/>
      <w:pPr>
        <w:ind w:left="4058" w:hanging="360"/>
      </w:pPr>
      <w:rPr>
        <w:rFonts w:ascii="Symbol" w:hAnsi="Symbol" w:hint="default"/>
      </w:rPr>
    </w:lvl>
    <w:lvl w:ilvl="4" w:tplc="04100003" w:tentative="1">
      <w:start w:val="1"/>
      <w:numFmt w:val="bullet"/>
      <w:lvlText w:val="o"/>
      <w:lvlJc w:val="left"/>
      <w:pPr>
        <w:ind w:left="4778" w:hanging="360"/>
      </w:pPr>
      <w:rPr>
        <w:rFonts w:ascii="Courier New" w:hAnsi="Courier New" w:cs="Courier New" w:hint="default"/>
      </w:rPr>
    </w:lvl>
    <w:lvl w:ilvl="5" w:tplc="04100005" w:tentative="1">
      <w:start w:val="1"/>
      <w:numFmt w:val="bullet"/>
      <w:lvlText w:val=""/>
      <w:lvlJc w:val="left"/>
      <w:pPr>
        <w:ind w:left="5498" w:hanging="360"/>
      </w:pPr>
      <w:rPr>
        <w:rFonts w:ascii="Wingdings" w:hAnsi="Wingdings" w:hint="default"/>
      </w:rPr>
    </w:lvl>
    <w:lvl w:ilvl="6" w:tplc="04100001" w:tentative="1">
      <w:start w:val="1"/>
      <w:numFmt w:val="bullet"/>
      <w:lvlText w:val=""/>
      <w:lvlJc w:val="left"/>
      <w:pPr>
        <w:ind w:left="6218" w:hanging="360"/>
      </w:pPr>
      <w:rPr>
        <w:rFonts w:ascii="Symbol" w:hAnsi="Symbol" w:hint="default"/>
      </w:rPr>
    </w:lvl>
    <w:lvl w:ilvl="7" w:tplc="04100003" w:tentative="1">
      <w:start w:val="1"/>
      <w:numFmt w:val="bullet"/>
      <w:lvlText w:val="o"/>
      <w:lvlJc w:val="left"/>
      <w:pPr>
        <w:ind w:left="6938" w:hanging="360"/>
      </w:pPr>
      <w:rPr>
        <w:rFonts w:ascii="Courier New" w:hAnsi="Courier New" w:cs="Courier New" w:hint="default"/>
      </w:rPr>
    </w:lvl>
    <w:lvl w:ilvl="8" w:tplc="04100005" w:tentative="1">
      <w:start w:val="1"/>
      <w:numFmt w:val="bullet"/>
      <w:lvlText w:val=""/>
      <w:lvlJc w:val="left"/>
      <w:pPr>
        <w:ind w:left="7658" w:hanging="360"/>
      </w:pPr>
      <w:rPr>
        <w:rFonts w:ascii="Wingdings" w:hAnsi="Wingdings" w:hint="default"/>
      </w:rPr>
    </w:lvl>
  </w:abstractNum>
  <w:abstractNum w:abstractNumId="4" w15:restartNumberingAfterBreak="0">
    <w:nsid w:val="2D747A19"/>
    <w:multiLevelType w:val="hybridMultilevel"/>
    <w:tmpl w:val="B76403A8"/>
    <w:lvl w:ilvl="0" w:tplc="658648D6">
      <w:start w:val="1"/>
      <w:numFmt w:val="bullet"/>
      <w:lvlText w:val=""/>
      <w:lvlJc w:val="center"/>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C06BF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347A59EB"/>
    <w:multiLevelType w:val="hybridMultilevel"/>
    <w:tmpl w:val="C108F0E4"/>
    <w:lvl w:ilvl="0" w:tplc="04100001">
      <w:start w:val="1"/>
      <w:numFmt w:val="bullet"/>
      <w:lvlText w:val=""/>
      <w:lvlJc w:val="left"/>
      <w:pPr>
        <w:ind w:left="710" w:hanging="360"/>
      </w:pPr>
      <w:rPr>
        <w:rFonts w:ascii="Symbol" w:hAnsi="Symbol"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7"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8" w15:restartNumberingAfterBreak="0">
    <w:nsid w:val="3FA907F2"/>
    <w:multiLevelType w:val="hybridMultilevel"/>
    <w:tmpl w:val="4E162D48"/>
    <w:lvl w:ilvl="0" w:tplc="D9763186">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9"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0" w15:restartNumberingAfterBreak="0">
    <w:nsid w:val="405F41C8"/>
    <w:multiLevelType w:val="hybridMultilevel"/>
    <w:tmpl w:val="C4C2CEB6"/>
    <w:lvl w:ilvl="0" w:tplc="04100001">
      <w:start w:val="1"/>
      <w:numFmt w:val="bullet"/>
      <w:lvlText w:val=""/>
      <w:lvlJc w:val="left"/>
      <w:pPr>
        <w:ind w:left="710" w:hanging="360"/>
      </w:pPr>
      <w:rPr>
        <w:rFonts w:ascii="Symbol" w:hAnsi="Symbol"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11" w15:restartNumberingAfterBreak="0">
    <w:nsid w:val="412B4744"/>
    <w:multiLevelType w:val="hybridMultilevel"/>
    <w:tmpl w:val="681442C6"/>
    <w:lvl w:ilvl="0" w:tplc="270084FE">
      <w:start w:val="1"/>
      <w:numFmt w:val="bullet"/>
      <w:lvlText w:val=""/>
      <w:lvlJc w:val="left"/>
      <w:pPr>
        <w:tabs>
          <w:tab w:val="num" w:pos="284"/>
        </w:tabs>
        <w:ind w:left="284" w:hanging="284"/>
      </w:pPr>
      <w:rPr>
        <w:rFonts w:ascii="Symbol" w:hAnsi="Symbol" w:hint="default"/>
        <w:b w:val="0"/>
        <w:i w:val="0"/>
        <w:strike w:val="0"/>
        <w:dstrike w:val="0"/>
        <w:color w:val="000000"/>
        <w:sz w:val="20"/>
        <w:szCs w:val="20"/>
        <w:u w:val="none" w:color="000000"/>
        <w:effect w:val="none"/>
        <w:bdr w:val="none" w:sz="0" w:space="0" w:color="auto" w:frame="1"/>
        <w:vertAlign w:val="baseline"/>
      </w:rPr>
    </w:lvl>
    <w:lvl w:ilvl="1" w:tplc="4972F51C">
      <w:start w:val="1"/>
      <w:numFmt w:val="bullet"/>
      <w:lvlText w:val="o"/>
      <w:lvlJc w:val="left"/>
      <w:pPr>
        <w:ind w:left="73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F0C8D202">
      <w:start w:val="1"/>
      <w:numFmt w:val="bullet"/>
      <w:lvlText w:val="▪"/>
      <w:lvlJc w:val="left"/>
      <w:pPr>
        <w:ind w:left="145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539E400E">
      <w:start w:val="1"/>
      <w:numFmt w:val="bullet"/>
      <w:lvlText w:val="•"/>
      <w:lvlJc w:val="left"/>
      <w:pPr>
        <w:ind w:left="217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A708875A">
      <w:start w:val="1"/>
      <w:numFmt w:val="bullet"/>
      <w:lvlText w:val="o"/>
      <w:lvlJc w:val="left"/>
      <w:pPr>
        <w:ind w:left="289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E67CA426">
      <w:start w:val="1"/>
      <w:numFmt w:val="bullet"/>
      <w:lvlText w:val="▪"/>
      <w:lvlJc w:val="left"/>
      <w:pPr>
        <w:ind w:left="361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C42C533A">
      <w:start w:val="1"/>
      <w:numFmt w:val="bullet"/>
      <w:lvlText w:val="•"/>
      <w:lvlJc w:val="left"/>
      <w:pPr>
        <w:ind w:left="433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4DE8490C">
      <w:start w:val="1"/>
      <w:numFmt w:val="bullet"/>
      <w:lvlText w:val="o"/>
      <w:lvlJc w:val="left"/>
      <w:pPr>
        <w:ind w:left="505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E892E682">
      <w:start w:val="1"/>
      <w:numFmt w:val="bullet"/>
      <w:lvlText w:val="▪"/>
      <w:lvlJc w:val="left"/>
      <w:pPr>
        <w:ind w:left="577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4857700C"/>
    <w:multiLevelType w:val="hybridMultilevel"/>
    <w:tmpl w:val="75827AA0"/>
    <w:lvl w:ilvl="0" w:tplc="04100001">
      <w:start w:val="1"/>
      <w:numFmt w:val="bullet"/>
      <w:lvlText w:val=""/>
      <w:lvlJc w:val="left"/>
      <w:pPr>
        <w:ind w:left="710" w:hanging="360"/>
      </w:pPr>
      <w:rPr>
        <w:rFonts w:ascii="Symbol" w:hAnsi="Symbol"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13"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5E750894"/>
    <w:multiLevelType w:val="hybridMultilevel"/>
    <w:tmpl w:val="1CD445FE"/>
    <w:lvl w:ilvl="0" w:tplc="86C23D38">
      <w:start w:val="1"/>
      <w:numFmt w:val="decimal"/>
      <w:lvlText w:val="%1."/>
      <w:lvlJc w:val="left"/>
      <w:pPr>
        <w:ind w:left="350" w:hanging="360"/>
      </w:pPr>
      <w:rPr>
        <w:rFonts w:hint="default"/>
      </w:rPr>
    </w:lvl>
    <w:lvl w:ilvl="1" w:tplc="04100019" w:tentative="1">
      <w:start w:val="1"/>
      <w:numFmt w:val="lowerLetter"/>
      <w:lvlText w:val="%2."/>
      <w:lvlJc w:val="left"/>
      <w:pPr>
        <w:ind w:left="1070" w:hanging="360"/>
      </w:pPr>
    </w:lvl>
    <w:lvl w:ilvl="2" w:tplc="0410001B" w:tentative="1">
      <w:start w:val="1"/>
      <w:numFmt w:val="lowerRoman"/>
      <w:lvlText w:val="%3."/>
      <w:lvlJc w:val="right"/>
      <w:pPr>
        <w:ind w:left="1790" w:hanging="180"/>
      </w:pPr>
    </w:lvl>
    <w:lvl w:ilvl="3" w:tplc="0410000F" w:tentative="1">
      <w:start w:val="1"/>
      <w:numFmt w:val="decimal"/>
      <w:lvlText w:val="%4."/>
      <w:lvlJc w:val="left"/>
      <w:pPr>
        <w:ind w:left="2510" w:hanging="360"/>
      </w:pPr>
    </w:lvl>
    <w:lvl w:ilvl="4" w:tplc="04100019" w:tentative="1">
      <w:start w:val="1"/>
      <w:numFmt w:val="lowerLetter"/>
      <w:lvlText w:val="%5."/>
      <w:lvlJc w:val="left"/>
      <w:pPr>
        <w:ind w:left="3230" w:hanging="360"/>
      </w:pPr>
    </w:lvl>
    <w:lvl w:ilvl="5" w:tplc="0410001B" w:tentative="1">
      <w:start w:val="1"/>
      <w:numFmt w:val="lowerRoman"/>
      <w:lvlText w:val="%6."/>
      <w:lvlJc w:val="right"/>
      <w:pPr>
        <w:ind w:left="3950" w:hanging="180"/>
      </w:pPr>
    </w:lvl>
    <w:lvl w:ilvl="6" w:tplc="0410000F" w:tentative="1">
      <w:start w:val="1"/>
      <w:numFmt w:val="decimal"/>
      <w:lvlText w:val="%7."/>
      <w:lvlJc w:val="left"/>
      <w:pPr>
        <w:ind w:left="4670" w:hanging="360"/>
      </w:pPr>
    </w:lvl>
    <w:lvl w:ilvl="7" w:tplc="04100019" w:tentative="1">
      <w:start w:val="1"/>
      <w:numFmt w:val="lowerLetter"/>
      <w:lvlText w:val="%8."/>
      <w:lvlJc w:val="left"/>
      <w:pPr>
        <w:ind w:left="5390" w:hanging="360"/>
      </w:pPr>
    </w:lvl>
    <w:lvl w:ilvl="8" w:tplc="0410001B" w:tentative="1">
      <w:start w:val="1"/>
      <w:numFmt w:val="lowerRoman"/>
      <w:lvlText w:val="%9."/>
      <w:lvlJc w:val="right"/>
      <w:pPr>
        <w:ind w:left="6110" w:hanging="180"/>
      </w:pPr>
    </w:lvl>
  </w:abstractNum>
  <w:abstractNum w:abstractNumId="16" w15:restartNumberingAfterBreak="0">
    <w:nsid w:val="64002707"/>
    <w:multiLevelType w:val="hybridMultilevel"/>
    <w:tmpl w:val="F6A4AF46"/>
    <w:lvl w:ilvl="0" w:tplc="590453F0">
      <w:start w:val="2012"/>
      <w:numFmt w:val="bullet"/>
      <w:lvlText w:val="-"/>
      <w:lvlJc w:val="left"/>
      <w:pPr>
        <w:ind w:left="1694" w:hanging="360"/>
      </w:pPr>
      <w:rPr>
        <w:rFonts w:ascii="Arial" w:eastAsia="Calibri" w:hAnsi="Arial" w:cs="Arial" w:hint="default"/>
      </w:rPr>
    </w:lvl>
    <w:lvl w:ilvl="1" w:tplc="04100003" w:tentative="1">
      <w:start w:val="1"/>
      <w:numFmt w:val="bullet"/>
      <w:lvlText w:val="o"/>
      <w:lvlJc w:val="left"/>
      <w:pPr>
        <w:ind w:left="2414" w:hanging="360"/>
      </w:pPr>
      <w:rPr>
        <w:rFonts w:ascii="Courier New" w:hAnsi="Courier New" w:cs="Courier New" w:hint="default"/>
      </w:rPr>
    </w:lvl>
    <w:lvl w:ilvl="2" w:tplc="04100005" w:tentative="1">
      <w:start w:val="1"/>
      <w:numFmt w:val="bullet"/>
      <w:lvlText w:val=""/>
      <w:lvlJc w:val="left"/>
      <w:pPr>
        <w:ind w:left="3134" w:hanging="360"/>
      </w:pPr>
      <w:rPr>
        <w:rFonts w:ascii="Wingdings" w:hAnsi="Wingdings" w:hint="default"/>
      </w:rPr>
    </w:lvl>
    <w:lvl w:ilvl="3" w:tplc="04100001" w:tentative="1">
      <w:start w:val="1"/>
      <w:numFmt w:val="bullet"/>
      <w:lvlText w:val=""/>
      <w:lvlJc w:val="left"/>
      <w:pPr>
        <w:ind w:left="3854" w:hanging="360"/>
      </w:pPr>
      <w:rPr>
        <w:rFonts w:ascii="Symbol" w:hAnsi="Symbol" w:hint="default"/>
      </w:rPr>
    </w:lvl>
    <w:lvl w:ilvl="4" w:tplc="04100003" w:tentative="1">
      <w:start w:val="1"/>
      <w:numFmt w:val="bullet"/>
      <w:lvlText w:val="o"/>
      <w:lvlJc w:val="left"/>
      <w:pPr>
        <w:ind w:left="4574" w:hanging="360"/>
      </w:pPr>
      <w:rPr>
        <w:rFonts w:ascii="Courier New" w:hAnsi="Courier New" w:cs="Courier New" w:hint="default"/>
      </w:rPr>
    </w:lvl>
    <w:lvl w:ilvl="5" w:tplc="04100005" w:tentative="1">
      <w:start w:val="1"/>
      <w:numFmt w:val="bullet"/>
      <w:lvlText w:val=""/>
      <w:lvlJc w:val="left"/>
      <w:pPr>
        <w:ind w:left="5294" w:hanging="360"/>
      </w:pPr>
      <w:rPr>
        <w:rFonts w:ascii="Wingdings" w:hAnsi="Wingdings" w:hint="default"/>
      </w:rPr>
    </w:lvl>
    <w:lvl w:ilvl="6" w:tplc="04100001" w:tentative="1">
      <w:start w:val="1"/>
      <w:numFmt w:val="bullet"/>
      <w:lvlText w:val=""/>
      <w:lvlJc w:val="left"/>
      <w:pPr>
        <w:ind w:left="6014" w:hanging="360"/>
      </w:pPr>
      <w:rPr>
        <w:rFonts w:ascii="Symbol" w:hAnsi="Symbol" w:hint="default"/>
      </w:rPr>
    </w:lvl>
    <w:lvl w:ilvl="7" w:tplc="04100003" w:tentative="1">
      <w:start w:val="1"/>
      <w:numFmt w:val="bullet"/>
      <w:lvlText w:val="o"/>
      <w:lvlJc w:val="left"/>
      <w:pPr>
        <w:ind w:left="6734" w:hanging="360"/>
      </w:pPr>
      <w:rPr>
        <w:rFonts w:ascii="Courier New" w:hAnsi="Courier New" w:cs="Courier New" w:hint="default"/>
      </w:rPr>
    </w:lvl>
    <w:lvl w:ilvl="8" w:tplc="04100005" w:tentative="1">
      <w:start w:val="1"/>
      <w:numFmt w:val="bullet"/>
      <w:lvlText w:val=""/>
      <w:lvlJc w:val="left"/>
      <w:pPr>
        <w:ind w:left="7454" w:hanging="360"/>
      </w:pPr>
      <w:rPr>
        <w:rFonts w:ascii="Wingdings" w:hAnsi="Wingdings" w:hint="default"/>
      </w:rPr>
    </w:lvl>
  </w:abstractNum>
  <w:abstractNum w:abstractNumId="17" w15:restartNumberingAfterBreak="0">
    <w:nsid w:val="682F145E"/>
    <w:multiLevelType w:val="hybridMultilevel"/>
    <w:tmpl w:val="3A482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276D41"/>
    <w:multiLevelType w:val="hybridMultilevel"/>
    <w:tmpl w:val="AB9A9FB8"/>
    <w:lvl w:ilvl="0" w:tplc="86C23D38">
      <w:start w:val="1"/>
      <w:numFmt w:val="decimal"/>
      <w:lvlText w:val="%1."/>
      <w:lvlJc w:val="left"/>
      <w:pPr>
        <w:ind w:left="350" w:hanging="360"/>
      </w:pPr>
      <w:rPr>
        <w:rFonts w:hint="default"/>
      </w:rPr>
    </w:lvl>
    <w:lvl w:ilvl="1" w:tplc="04100019" w:tentative="1">
      <w:start w:val="1"/>
      <w:numFmt w:val="lowerLetter"/>
      <w:lvlText w:val="%2."/>
      <w:lvlJc w:val="left"/>
      <w:pPr>
        <w:ind w:left="1070" w:hanging="360"/>
      </w:pPr>
    </w:lvl>
    <w:lvl w:ilvl="2" w:tplc="0410001B" w:tentative="1">
      <w:start w:val="1"/>
      <w:numFmt w:val="lowerRoman"/>
      <w:lvlText w:val="%3."/>
      <w:lvlJc w:val="right"/>
      <w:pPr>
        <w:ind w:left="1790" w:hanging="180"/>
      </w:pPr>
    </w:lvl>
    <w:lvl w:ilvl="3" w:tplc="0410000F" w:tentative="1">
      <w:start w:val="1"/>
      <w:numFmt w:val="decimal"/>
      <w:lvlText w:val="%4."/>
      <w:lvlJc w:val="left"/>
      <w:pPr>
        <w:ind w:left="2510" w:hanging="360"/>
      </w:pPr>
    </w:lvl>
    <w:lvl w:ilvl="4" w:tplc="04100019" w:tentative="1">
      <w:start w:val="1"/>
      <w:numFmt w:val="lowerLetter"/>
      <w:lvlText w:val="%5."/>
      <w:lvlJc w:val="left"/>
      <w:pPr>
        <w:ind w:left="3230" w:hanging="360"/>
      </w:pPr>
    </w:lvl>
    <w:lvl w:ilvl="5" w:tplc="0410001B" w:tentative="1">
      <w:start w:val="1"/>
      <w:numFmt w:val="lowerRoman"/>
      <w:lvlText w:val="%6."/>
      <w:lvlJc w:val="right"/>
      <w:pPr>
        <w:ind w:left="3950" w:hanging="180"/>
      </w:pPr>
    </w:lvl>
    <w:lvl w:ilvl="6" w:tplc="0410000F" w:tentative="1">
      <w:start w:val="1"/>
      <w:numFmt w:val="decimal"/>
      <w:lvlText w:val="%7."/>
      <w:lvlJc w:val="left"/>
      <w:pPr>
        <w:ind w:left="4670" w:hanging="360"/>
      </w:pPr>
    </w:lvl>
    <w:lvl w:ilvl="7" w:tplc="04100019" w:tentative="1">
      <w:start w:val="1"/>
      <w:numFmt w:val="lowerLetter"/>
      <w:lvlText w:val="%8."/>
      <w:lvlJc w:val="left"/>
      <w:pPr>
        <w:ind w:left="5390" w:hanging="360"/>
      </w:pPr>
    </w:lvl>
    <w:lvl w:ilvl="8" w:tplc="0410001B" w:tentative="1">
      <w:start w:val="1"/>
      <w:numFmt w:val="lowerRoman"/>
      <w:lvlText w:val="%9."/>
      <w:lvlJc w:val="right"/>
      <w:pPr>
        <w:ind w:left="6110" w:hanging="180"/>
      </w:pPr>
    </w:lvl>
  </w:abstractNum>
  <w:abstractNum w:abstractNumId="19" w15:restartNumberingAfterBreak="0">
    <w:nsid w:val="71EF23BC"/>
    <w:multiLevelType w:val="hybridMultilevel"/>
    <w:tmpl w:val="5740A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20"/>
  </w:num>
  <w:num w:numId="5">
    <w:abstractNumId w:val="5"/>
  </w:num>
  <w:num w:numId="6">
    <w:abstractNumId w:val="3"/>
  </w:num>
  <w:num w:numId="7">
    <w:abstractNumId w:val="9"/>
  </w:num>
  <w:num w:numId="8">
    <w:abstractNumId w:val="9"/>
  </w:num>
  <w:num w:numId="9">
    <w:abstractNumId w:val="9"/>
  </w:num>
  <w:num w:numId="10">
    <w:abstractNumId w:val="9"/>
  </w:num>
  <w:num w:numId="11">
    <w:abstractNumId w:val="9"/>
  </w:num>
  <w:num w:numId="12">
    <w:abstractNumId w:val="9"/>
  </w:num>
  <w:num w:numId="13">
    <w:abstractNumId w:val="7"/>
  </w:num>
  <w:num w:numId="14">
    <w:abstractNumId w:val="11"/>
  </w:num>
  <w:num w:numId="15">
    <w:abstractNumId w:val="16"/>
  </w:num>
  <w:num w:numId="16">
    <w:abstractNumId w:val="8"/>
  </w:num>
  <w:num w:numId="17">
    <w:abstractNumId w:val="18"/>
  </w:num>
  <w:num w:numId="18">
    <w:abstractNumId w:val="15"/>
  </w:num>
  <w:num w:numId="19">
    <w:abstractNumId w:val="4"/>
  </w:num>
  <w:num w:numId="20">
    <w:abstractNumId w:val="12"/>
  </w:num>
  <w:num w:numId="21">
    <w:abstractNumId w:val="2"/>
  </w:num>
  <w:num w:numId="22">
    <w:abstractNumId w:val="0"/>
  </w:num>
  <w:num w:numId="23">
    <w:abstractNumId w:val="1"/>
  </w:num>
  <w:num w:numId="24">
    <w:abstractNumId w:val="19"/>
  </w:num>
  <w:num w:numId="25">
    <w:abstractNumId w:val="10"/>
  </w:num>
  <w:num w:numId="26">
    <w:abstractNumId w:val="6"/>
  </w:num>
  <w:num w:numId="2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117C1"/>
    <w:rsid w:val="000621E9"/>
    <w:rsid w:val="000874EE"/>
    <w:rsid w:val="000D1487"/>
    <w:rsid w:val="000D4FEA"/>
    <w:rsid w:val="00146FAC"/>
    <w:rsid w:val="001678EF"/>
    <w:rsid w:val="00177B38"/>
    <w:rsid w:val="001B1803"/>
    <w:rsid w:val="001B4A1A"/>
    <w:rsid w:val="001F1836"/>
    <w:rsid w:val="00202E54"/>
    <w:rsid w:val="00203E24"/>
    <w:rsid w:val="002301F3"/>
    <w:rsid w:val="002C3D52"/>
    <w:rsid w:val="002D17BE"/>
    <w:rsid w:val="002E7144"/>
    <w:rsid w:val="003037FA"/>
    <w:rsid w:val="0033669C"/>
    <w:rsid w:val="00337AAE"/>
    <w:rsid w:val="00344F0A"/>
    <w:rsid w:val="00356464"/>
    <w:rsid w:val="003650B2"/>
    <w:rsid w:val="003661F8"/>
    <w:rsid w:val="00382F7D"/>
    <w:rsid w:val="0039354D"/>
    <w:rsid w:val="003A6E07"/>
    <w:rsid w:val="003A7077"/>
    <w:rsid w:val="003D58E0"/>
    <w:rsid w:val="00401497"/>
    <w:rsid w:val="00417375"/>
    <w:rsid w:val="00425304"/>
    <w:rsid w:val="00452357"/>
    <w:rsid w:val="00454482"/>
    <w:rsid w:val="0048244D"/>
    <w:rsid w:val="00495320"/>
    <w:rsid w:val="004B3458"/>
    <w:rsid w:val="004D6A32"/>
    <w:rsid w:val="004F65F0"/>
    <w:rsid w:val="00522FB0"/>
    <w:rsid w:val="00526A94"/>
    <w:rsid w:val="005276A7"/>
    <w:rsid w:val="00600BA8"/>
    <w:rsid w:val="00684748"/>
    <w:rsid w:val="0069344F"/>
    <w:rsid w:val="006C152D"/>
    <w:rsid w:val="00700BE6"/>
    <w:rsid w:val="00717B6D"/>
    <w:rsid w:val="007604D5"/>
    <w:rsid w:val="007969A4"/>
    <w:rsid w:val="007976B0"/>
    <w:rsid w:val="007B5AF0"/>
    <w:rsid w:val="007B7189"/>
    <w:rsid w:val="007F0C74"/>
    <w:rsid w:val="008521E1"/>
    <w:rsid w:val="00854AAB"/>
    <w:rsid w:val="00871565"/>
    <w:rsid w:val="008715D6"/>
    <w:rsid w:val="008B245A"/>
    <w:rsid w:val="008D1588"/>
    <w:rsid w:val="008D3495"/>
    <w:rsid w:val="008D7684"/>
    <w:rsid w:val="009140D1"/>
    <w:rsid w:val="009630EE"/>
    <w:rsid w:val="00965EB1"/>
    <w:rsid w:val="009A08F1"/>
    <w:rsid w:val="009B0887"/>
    <w:rsid w:val="009B5E0E"/>
    <w:rsid w:val="009F09F1"/>
    <w:rsid w:val="00A15B54"/>
    <w:rsid w:val="00A72EFC"/>
    <w:rsid w:val="00A92E83"/>
    <w:rsid w:val="00A960CB"/>
    <w:rsid w:val="00AD1637"/>
    <w:rsid w:val="00AF28FA"/>
    <w:rsid w:val="00B300DD"/>
    <w:rsid w:val="00B31ACC"/>
    <w:rsid w:val="00B820EB"/>
    <w:rsid w:val="00B852CE"/>
    <w:rsid w:val="00B92C5D"/>
    <w:rsid w:val="00BA7C1E"/>
    <w:rsid w:val="00C24074"/>
    <w:rsid w:val="00C25B13"/>
    <w:rsid w:val="00C27D36"/>
    <w:rsid w:val="00C64184"/>
    <w:rsid w:val="00C65E74"/>
    <w:rsid w:val="00C76F94"/>
    <w:rsid w:val="00CB085E"/>
    <w:rsid w:val="00CB2E72"/>
    <w:rsid w:val="00D521AA"/>
    <w:rsid w:val="00D95DB5"/>
    <w:rsid w:val="00DC69C7"/>
    <w:rsid w:val="00E31728"/>
    <w:rsid w:val="00E64A33"/>
    <w:rsid w:val="00E65A40"/>
    <w:rsid w:val="00E73FC7"/>
    <w:rsid w:val="00EC57E9"/>
    <w:rsid w:val="00F103A6"/>
    <w:rsid w:val="00F27B24"/>
    <w:rsid w:val="00F34027"/>
    <w:rsid w:val="00F34C1E"/>
    <w:rsid w:val="00F70861"/>
    <w:rsid w:val="00F9583F"/>
    <w:rsid w:val="00FC7C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5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7B38"/>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aliases w:val="MEF Titolo 1,MEF - Titolo 1 livello,Paragrafo elenco 2,Bullet List,FooterText,numbered,Paragraphe de liste1,Bulletr List Paragraph,列出段落,列出段落1,List Paragraph21,Listeafsnit1,Parágrafo da Lista1,Párrafo de lista1,リスト段落1,List Paragraph11"/>
    <w:basedOn w:val="Normale"/>
    <w:link w:val="ParagrafoelencoCaratter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character" w:customStyle="1" w:styleId="ParagrafoelencoCarattere">
    <w:name w:val="Paragrafo elenco Carattere"/>
    <w:aliases w:val="MEF Titolo 1 Carattere,MEF - Titolo 1 livello Carattere,Paragrafo elenco 2 Carattere,Bullet List Carattere,FooterText Carattere,numbered Carattere,Paragraphe de liste1 Carattere,Bulletr List Paragraph Carattere,列出段落 Carattere"/>
    <w:basedOn w:val="Carpredefinitoparagrafo"/>
    <w:link w:val="Paragrafoelenco"/>
    <w:uiPriority w:val="34"/>
    <w:qFormat/>
    <w:rsid w:val="00E65A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4056">
      <w:bodyDiv w:val="1"/>
      <w:marLeft w:val="0"/>
      <w:marRight w:val="0"/>
      <w:marTop w:val="0"/>
      <w:marBottom w:val="0"/>
      <w:divBdr>
        <w:top w:val="none" w:sz="0" w:space="0" w:color="auto"/>
        <w:left w:val="none" w:sz="0" w:space="0" w:color="auto"/>
        <w:bottom w:val="none" w:sz="0" w:space="0" w:color="auto"/>
        <w:right w:val="none" w:sz="0" w:space="0" w:color="auto"/>
      </w:divBdr>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188132528">
      <w:bodyDiv w:val="1"/>
      <w:marLeft w:val="0"/>
      <w:marRight w:val="0"/>
      <w:marTop w:val="0"/>
      <w:marBottom w:val="0"/>
      <w:divBdr>
        <w:top w:val="none" w:sz="0" w:space="0" w:color="auto"/>
        <w:left w:val="none" w:sz="0" w:space="0" w:color="auto"/>
        <w:bottom w:val="none" w:sz="0" w:space="0" w:color="auto"/>
        <w:right w:val="none" w:sz="0" w:space="0" w:color="auto"/>
      </w:divBdr>
    </w:div>
    <w:div w:id="1235433721">
      <w:bodyDiv w:val="1"/>
      <w:marLeft w:val="0"/>
      <w:marRight w:val="0"/>
      <w:marTop w:val="0"/>
      <w:marBottom w:val="0"/>
      <w:divBdr>
        <w:top w:val="none" w:sz="0" w:space="0" w:color="auto"/>
        <w:left w:val="none" w:sz="0" w:space="0" w:color="auto"/>
        <w:bottom w:val="none" w:sz="0" w:space="0" w:color="auto"/>
        <w:right w:val="none" w:sz="0" w:space="0" w:color="auto"/>
      </w:divBdr>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733500430">
      <w:bodyDiv w:val="1"/>
      <w:marLeft w:val="0"/>
      <w:marRight w:val="0"/>
      <w:marTop w:val="0"/>
      <w:marBottom w:val="0"/>
      <w:divBdr>
        <w:top w:val="none" w:sz="0" w:space="0" w:color="auto"/>
        <w:left w:val="none" w:sz="0" w:space="0" w:color="auto"/>
        <w:bottom w:val="none" w:sz="0" w:space="0" w:color="auto"/>
        <w:right w:val="none" w:sz="0" w:space="0" w:color="auto"/>
      </w:divBdr>
    </w:div>
    <w:div w:id="1889105211">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cod@postacert.inail.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d@inail.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sercizio.diritti.privacy@consip.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82D8C-63F1-4933-AEF2-05C1A3F0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2990</Words>
  <Characters>17049</Characters>
  <Application>Microsoft Office Word</Application>
  <DocSecurity>0</DocSecurity>
  <Lines>142</Lines>
  <Paragraphs>39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2021-05-26T10:51:00Z</dcterms:created>
  <dcterms:modified xsi:type="dcterms:W3CDTF">2021-05-26T10:51:00Z</dcterms:modified>
</cp:coreProperties>
</file>